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Times New Roman" w:hAnsi="Times New Roman" w:eastAsia="宋体"/>
          <w:b/>
          <w:bCs/>
          <w:color w:val="auto"/>
          <w:sz w:val="36"/>
          <w:szCs w:val="36"/>
          <w:highlight w:val="none"/>
        </w:rPr>
      </w:pPr>
      <w:bookmarkStart w:id="17" w:name="_GoBack"/>
    </w:p>
    <w:p w14:paraId="54C7DC63">
      <w:pPr>
        <w:jc w:val="center"/>
        <w:rPr>
          <w:rFonts w:ascii="Times New Roman" w:hAnsi="Times New Roman" w:eastAsia="宋体"/>
          <w:b/>
          <w:bCs/>
          <w:color w:val="auto"/>
          <w:sz w:val="36"/>
          <w:szCs w:val="36"/>
          <w:highlight w:val="none"/>
        </w:rPr>
      </w:pPr>
    </w:p>
    <w:p w14:paraId="7C9ED77A">
      <w:pPr>
        <w:jc w:val="center"/>
        <w:rPr>
          <w:rFonts w:ascii="Times New Roman" w:hAnsi="Times New Roman" w:eastAsia="宋体"/>
          <w:b/>
          <w:bCs/>
          <w:color w:val="auto"/>
          <w:sz w:val="36"/>
          <w:szCs w:val="36"/>
          <w:highlight w:val="none"/>
        </w:rPr>
      </w:pPr>
    </w:p>
    <w:p w14:paraId="258CA5A5">
      <w:pPr>
        <w:spacing w:line="360" w:lineRule="auto"/>
        <w:ind w:firstLine="0" w:firstLineChars="0"/>
        <w:jc w:val="center"/>
        <w:rPr>
          <w:rFonts w:ascii="Times New Roman" w:hAnsi="Times New Roman" w:eastAsia="方正小标宋_GBK"/>
          <w:color w:val="auto"/>
          <w:sz w:val="52"/>
          <w:szCs w:val="52"/>
          <w:highlight w:val="none"/>
        </w:rPr>
      </w:pPr>
      <w:r>
        <w:rPr>
          <w:rFonts w:hint="eastAsia" w:ascii="Times New Roman" w:hAnsi="Times New Roman" w:eastAsia="方正小标宋_GBK"/>
          <w:color w:val="auto"/>
          <w:sz w:val="52"/>
          <w:szCs w:val="52"/>
          <w:highlight w:val="none"/>
        </w:rPr>
        <w:t>中央支持地方公共文化服务体系建设补助资金</w:t>
      </w:r>
      <w:r>
        <w:rPr>
          <w:rFonts w:ascii="Times New Roman" w:hAnsi="Times New Roman" w:eastAsia="方正小标宋_GBK"/>
          <w:color w:val="auto"/>
          <w:sz w:val="52"/>
          <w:szCs w:val="52"/>
          <w:highlight w:val="none"/>
        </w:rPr>
        <w:t>项目支出绩效评价报告</w:t>
      </w:r>
    </w:p>
    <w:p w14:paraId="1AFE764A">
      <w:pPr>
        <w:pStyle w:val="4"/>
        <w:ind w:firstLine="1044"/>
        <w:rPr>
          <w:rFonts w:ascii="Times New Roman" w:hAnsi="Times New Roman" w:eastAsia="方正小标宋_GBK"/>
          <w:color w:val="auto"/>
          <w:sz w:val="52"/>
          <w:szCs w:val="52"/>
          <w:highlight w:val="none"/>
        </w:rPr>
      </w:pPr>
    </w:p>
    <w:p w14:paraId="61917D57">
      <w:pPr>
        <w:ind w:firstLine="0" w:firstLineChars="0"/>
        <w:jc w:val="center"/>
        <w:outlineLvl w:val="0"/>
        <w:rPr>
          <w:rFonts w:ascii="Times New Roman" w:hAnsi="Times New Roman" w:eastAsia="方正小标宋_GBK"/>
          <w:b/>
          <w:color w:val="auto"/>
          <w:kern w:val="0"/>
          <w:sz w:val="52"/>
          <w:szCs w:val="52"/>
          <w:highlight w:val="none"/>
        </w:rPr>
      </w:pPr>
      <w:r>
        <w:rPr>
          <w:rFonts w:ascii="Times New Roman" w:hAnsi="Times New Roman" w:eastAsia="方正小标宋_GBK"/>
          <w:b/>
          <w:color w:val="auto"/>
          <w:kern w:val="0"/>
          <w:sz w:val="52"/>
          <w:szCs w:val="52"/>
          <w:highlight w:val="none"/>
        </w:rPr>
        <w:t>（2024年度）</w:t>
      </w:r>
    </w:p>
    <w:p w14:paraId="17B464ED">
      <w:pPr>
        <w:spacing w:line="240" w:lineRule="atLeast"/>
        <w:jc w:val="center"/>
        <w:rPr>
          <w:rFonts w:ascii="Times New Roman" w:hAnsi="Times New Roman" w:eastAsia="宋体"/>
          <w:b/>
          <w:bCs/>
          <w:color w:val="auto"/>
          <w:sz w:val="36"/>
          <w:szCs w:val="36"/>
          <w:highlight w:val="none"/>
        </w:rPr>
      </w:pPr>
    </w:p>
    <w:p w14:paraId="0D8BB64F">
      <w:pPr>
        <w:spacing w:line="240" w:lineRule="atLeast"/>
        <w:jc w:val="center"/>
        <w:rPr>
          <w:rFonts w:ascii="Times New Roman" w:hAnsi="Times New Roman" w:eastAsia="宋体"/>
          <w:b/>
          <w:bCs/>
          <w:color w:val="auto"/>
          <w:sz w:val="36"/>
          <w:szCs w:val="36"/>
          <w:highlight w:val="none"/>
        </w:rPr>
      </w:pPr>
    </w:p>
    <w:p w14:paraId="10BE84C8">
      <w:pPr>
        <w:spacing w:line="240" w:lineRule="atLeast"/>
        <w:jc w:val="center"/>
        <w:rPr>
          <w:rFonts w:ascii="Times New Roman" w:hAnsi="Times New Roman" w:eastAsia="宋体"/>
          <w:b/>
          <w:bCs/>
          <w:color w:val="auto"/>
          <w:sz w:val="36"/>
          <w:szCs w:val="36"/>
          <w:highlight w:val="none"/>
        </w:rPr>
      </w:pPr>
    </w:p>
    <w:p w14:paraId="42CC0B30">
      <w:pPr>
        <w:spacing w:line="240" w:lineRule="atLeast"/>
        <w:jc w:val="center"/>
        <w:rPr>
          <w:rFonts w:ascii="Times New Roman" w:hAnsi="Times New Roman" w:eastAsia="宋体"/>
          <w:b/>
          <w:bCs/>
          <w:color w:val="auto"/>
          <w:sz w:val="36"/>
          <w:szCs w:val="36"/>
          <w:highlight w:val="none"/>
        </w:rPr>
      </w:pPr>
    </w:p>
    <w:p w14:paraId="0AA85B85">
      <w:pPr>
        <w:spacing w:line="240" w:lineRule="atLeast"/>
        <w:jc w:val="center"/>
        <w:rPr>
          <w:rFonts w:ascii="Times New Roman" w:hAnsi="Times New Roman" w:eastAsia="宋体"/>
          <w:b/>
          <w:bCs/>
          <w:color w:val="auto"/>
          <w:sz w:val="36"/>
          <w:szCs w:val="36"/>
          <w:highlight w:val="none"/>
        </w:rPr>
      </w:pPr>
    </w:p>
    <w:p w14:paraId="3DEC52D0">
      <w:pPr>
        <w:spacing w:line="240" w:lineRule="auto"/>
        <w:jc w:val="center"/>
        <w:rPr>
          <w:rFonts w:ascii="Times New Roman" w:hAnsi="Times New Roman" w:eastAsia="宋体"/>
          <w:b/>
          <w:bCs/>
          <w:color w:val="auto"/>
          <w:sz w:val="36"/>
          <w:szCs w:val="36"/>
          <w:highlight w:val="none"/>
        </w:rPr>
      </w:pPr>
    </w:p>
    <w:p w14:paraId="7C127241">
      <w:pPr>
        <w:spacing w:line="360" w:lineRule="auto"/>
        <w:ind w:firstLine="600"/>
        <w:rPr>
          <w:rFonts w:hint="eastAsia" w:ascii="Times New Roman" w:hAnsi="Times New Roman" w:eastAsia="黑体"/>
          <w:color w:val="auto"/>
          <w:sz w:val="30"/>
          <w:szCs w:val="30"/>
          <w:highlight w:val="none"/>
        </w:rPr>
      </w:pPr>
      <w:r>
        <w:rPr>
          <w:rFonts w:ascii="Times New Roman" w:hAnsi="Times New Roman" w:eastAsia="黑体"/>
          <w:color w:val="auto"/>
          <w:sz w:val="30"/>
          <w:szCs w:val="30"/>
          <w:highlight w:val="none"/>
        </w:rPr>
        <w:t>项目名称：</w:t>
      </w:r>
      <w:r>
        <w:rPr>
          <w:rFonts w:hint="eastAsia" w:ascii="Times New Roman" w:hAnsi="Times New Roman" w:eastAsia="黑体"/>
          <w:color w:val="auto"/>
          <w:sz w:val="30"/>
          <w:szCs w:val="30"/>
          <w:highlight w:val="none"/>
        </w:rPr>
        <w:t>中央支持地方公共文化服务体系建设补助资金</w:t>
      </w:r>
    </w:p>
    <w:p w14:paraId="7A687841">
      <w:pPr>
        <w:spacing w:line="360" w:lineRule="auto"/>
        <w:ind w:firstLine="600"/>
        <w:rPr>
          <w:rFonts w:ascii="Times New Roman" w:hAnsi="Times New Roman" w:eastAsia="黑体"/>
          <w:color w:val="auto"/>
          <w:sz w:val="30"/>
          <w:szCs w:val="30"/>
          <w:highlight w:val="none"/>
        </w:rPr>
      </w:pPr>
      <w:r>
        <w:rPr>
          <w:rFonts w:ascii="Times New Roman" w:hAnsi="Times New Roman" w:eastAsia="黑体"/>
          <w:color w:val="auto"/>
          <w:sz w:val="30"/>
          <w:szCs w:val="30"/>
          <w:highlight w:val="none"/>
        </w:rPr>
        <w:t>实施单位（公章）：</w:t>
      </w:r>
      <w:r>
        <w:rPr>
          <w:rFonts w:hint="eastAsia" w:ascii="Times New Roman" w:hAnsi="Times New Roman" w:eastAsia="黑体"/>
          <w:color w:val="auto"/>
          <w:sz w:val="30"/>
          <w:szCs w:val="30"/>
          <w:highlight w:val="none"/>
        </w:rPr>
        <w:t>和静县融媒体中心</w:t>
      </w:r>
    </w:p>
    <w:p w14:paraId="70171A08">
      <w:pPr>
        <w:ind w:firstLine="600"/>
        <w:rPr>
          <w:rFonts w:ascii="Times New Roman" w:hAnsi="Times New Roman" w:eastAsia="黑体"/>
          <w:color w:val="auto"/>
          <w:sz w:val="30"/>
          <w:szCs w:val="30"/>
          <w:highlight w:val="none"/>
        </w:rPr>
      </w:pPr>
      <w:r>
        <w:rPr>
          <w:rFonts w:ascii="Times New Roman" w:hAnsi="Times New Roman" w:eastAsia="黑体"/>
          <w:color w:val="auto"/>
          <w:sz w:val="30"/>
          <w:szCs w:val="30"/>
          <w:highlight w:val="none"/>
        </w:rPr>
        <w:t>项目负责人（签章）：</w:t>
      </w:r>
      <w:r>
        <w:rPr>
          <w:rFonts w:hint="eastAsia" w:ascii="Times New Roman" w:hAnsi="Times New Roman" w:eastAsia="黑体"/>
          <w:color w:val="auto"/>
          <w:sz w:val="30"/>
          <w:szCs w:val="30"/>
          <w:highlight w:val="none"/>
        </w:rPr>
        <w:t>郝玉</w:t>
      </w:r>
    </w:p>
    <w:p w14:paraId="2AF3539F">
      <w:pPr>
        <w:ind w:firstLine="600"/>
        <w:rPr>
          <w:rFonts w:ascii="Times New Roman" w:hAnsi="Times New Roman" w:eastAsia="黑体"/>
          <w:color w:val="auto"/>
          <w:sz w:val="30"/>
          <w:szCs w:val="30"/>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ascii="Times New Roman" w:hAnsi="Times New Roman" w:eastAsia="黑体"/>
          <w:color w:val="auto"/>
          <w:sz w:val="30"/>
          <w:szCs w:val="30"/>
          <w:highlight w:val="none"/>
        </w:rPr>
        <w:t>填报时间：2025年3月15日</w:t>
      </w:r>
    </w:p>
    <w:p w14:paraId="5AD7F35B">
      <w:pPr>
        <w:ind w:firstLine="0" w:firstLineChars="0"/>
        <w:jc w:val="center"/>
        <w:rPr>
          <w:rFonts w:hint="eastAsia" w:ascii="Times New Roman" w:hAnsi="Times New Roman" w:eastAsia="方正小标宋简体"/>
          <w:color w:val="auto"/>
          <w:sz w:val="44"/>
          <w:szCs w:val="44"/>
          <w:highlight w:val="none"/>
        </w:rPr>
      </w:pPr>
      <w:r>
        <w:rPr>
          <w:rFonts w:hint="eastAsia" w:ascii="Times New Roman" w:hAnsi="Times New Roman" w:eastAsia="方正小标宋简体"/>
          <w:color w:val="auto"/>
          <w:sz w:val="44"/>
          <w:szCs w:val="44"/>
          <w:highlight w:val="none"/>
        </w:rPr>
        <w:t>中央支持地方公共文化服务体系建设补助资金</w:t>
      </w:r>
    </w:p>
    <w:p w14:paraId="399A9F1F">
      <w:pPr>
        <w:ind w:firstLine="0" w:firstLineChars="0"/>
        <w:jc w:val="center"/>
        <w:rPr>
          <w:rFonts w:ascii="Times New Roman" w:hAnsi="Times New Roman" w:eastAsia="方正小标宋简体"/>
          <w:color w:val="auto"/>
          <w:sz w:val="44"/>
          <w:szCs w:val="44"/>
          <w:highlight w:val="none"/>
        </w:rPr>
      </w:pPr>
    </w:p>
    <w:p w14:paraId="1C6FB071">
      <w:pPr>
        <w:ind w:firstLine="0" w:firstLineChars="0"/>
        <w:jc w:val="center"/>
        <w:rPr>
          <w:rFonts w:ascii="Times New Roman" w:hAnsi="Times New Roman"/>
          <w:color w:val="auto"/>
          <w:highlight w:val="none"/>
        </w:rPr>
      </w:pPr>
      <w:r>
        <w:rPr>
          <w:rFonts w:ascii="Times New Roman" w:hAnsi="Times New Roman" w:eastAsia="方正小标宋简体"/>
          <w:color w:val="auto"/>
          <w:sz w:val="44"/>
          <w:szCs w:val="44"/>
          <w:highlight w:val="none"/>
        </w:rPr>
        <w:t>项目支出绩效评价报告</w:t>
      </w:r>
    </w:p>
    <w:p w14:paraId="626B66D3">
      <w:pPr>
        <w:ind w:firstLine="643"/>
        <w:jc w:val="left"/>
        <w:rPr>
          <w:rFonts w:ascii="Times New Roman" w:hAnsi="Times New Roman" w:eastAsia="黑体"/>
          <w:b/>
          <w:bCs/>
          <w:color w:val="auto"/>
          <w:sz w:val="32"/>
          <w:szCs w:val="32"/>
          <w:highlight w:val="none"/>
        </w:rPr>
      </w:pPr>
      <w:r>
        <w:rPr>
          <w:rFonts w:ascii="Times New Roman" w:hAnsi="Times New Roman" w:eastAsia="黑体"/>
          <w:b/>
          <w:bCs/>
          <w:color w:val="auto"/>
          <w:sz w:val="32"/>
          <w:szCs w:val="32"/>
          <w:highlight w:val="none"/>
        </w:rPr>
        <w:t>一、基本情况</w:t>
      </w:r>
    </w:p>
    <w:p w14:paraId="7540DEFA">
      <w:pPr>
        <w:pStyle w:val="3"/>
        <w:ind w:firstLine="643"/>
        <w:rPr>
          <w:rFonts w:ascii="Times New Roman" w:hAnsi="Times New Roman"/>
          <w:color w:val="auto"/>
          <w:szCs w:val="32"/>
          <w:highlight w:val="none"/>
        </w:rPr>
      </w:pPr>
      <w:r>
        <w:rPr>
          <w:rFonts w:ascii="Times New Roman" w:hAnsi="Times New Roman"/>
          <w:color w:val="auto"/>
          <w:szCs w:val="32"/>
          <w:highlight w:val="none"/>
        </w:rPr>
        <w:t>（一）项目概况</w:t>
      </w:r>
    </w:p>
    <w:p w14:paraId="2723E427">
      <w:pPr>
        <w:pStyle w:val="4"/>
        <w:ind w:firstLine="562"/>
        <w:rPr>
          <w:rFonts w:ascii="Times New Roman" w:hAnsi="Times New Roman"/>
          <w:color w:val="auto"/>
          <w:szCs w:val="28"/>
          <w:highlight w:val="none"/>
        </w:rPr>
      </w:pPr>
      <w:r>
        <w:rPr>
          <w:rFonts w:ascii="Times New Roman" w:hAnsi="Times New Roman"/>
          <w:color w:val="auto"/>
          <w:szCs w:val="28"/>
          <w:highlight w:val="none"/>
        </w:rPr>
        <w:t>1.项目背景</w:t>
      </w:r>
    </w:p>
    <w:p w14:paraId="208C3A6A">
      <w:pPr>
        <w:ind w:firstLine="560"/>
        <w:rPr>
          <w:rFonts w:hint="eastAsia" w:ascii="Times New Roman" w:hAnsi="Times New Roman"/>
          <w:color w:val="auto"/>
          <w:szCs w:val="28"/>
          <w:highlight w:val="none"/>
          <w:lang w:val="en-US" w:eastAsia="zh-CN"/>
        </w:rPr>
      </w:pPr>
      <w:r>
        <w:rPr>
          <w:rFonts w:hint="eastAsia" w:ascii="Times New Roman" w:hAnsi="Times New Roman"/>
          <w:color w:val="auto"/>
          <w:szCs w:val="28"/>
          <w:highlight w:val="none"/>
          <w:lang w:val="en-US" w:eastAsia="zh-CN"/>
        </w:rPr>
        <w:t>2024年中央支持地方公共文化服务体系建设补助资金中央（模拟/数字）无线覆盖，本项目预算资金50.56万元，实际到位资金50.56万元，资金到位率100%。实行专款专用，用于支付1部模拟发射机、2部数字发射机和2套地面无线数字电视频道发射机设备的运行维护费。</w:t>
      </w:r>
    </w:p>
    <w:p w14:paraId="50477A49">
      <w:pPr>
        <w:pStyle w:val="4"/>
        <w:ind w:firstLine="562"/>
        <w:rPr>
          <w:rFonts w:ascii="Times New Roman" w:hAnsi="Times New Roman"/>
          <w:color w:val="auto"/>
          <w:szCs w:val="28"/>
          <w:highlight w:val="none"/>
        </w:rPr>
      </w:pPr>
      <w:r>
        <w:rPr>
          <w:rFonts w:ascii="Times New Roman" w:hAnsi="Times New Roman"/>
          <w:color w:val="auto"/>
          <w:szCs w:val="28"/>
          <w:highlight w:val="none"/>
        </w:rPr>
        <w:t>2.主要内容</w:t>
      </w:r>
    </w:p>
    <w:p w14:paraId="06A068C2">
      <w:pPr>
        <w:ind w:firstLine="560"/>
        <w:rPr>
          <w:rFonts w:hint="eastAsia" w:ascii="Times New Roman" w:hAnsi="Times New Roman"/>
          <w:color w:val="auto"/>
          <w:szCs w:val="28"/>
          <w:highlight w:val="none"/>
          <w:lang w:val="en-US" w:eastAsia="zh-CN"/>
        </w:rPr>
      </w:pPr>
      <w:r>
        <w:rPr>
          <w:rFonts w:hint="eastAsia" w:ascii="Times New Roman" w:hAnsi="Times New Roman"/>
          <w:color w:val="auto"/>
          <w:szCs w:val="28"/>
          <w:highlight w:val="none"/>
          <w:lang w:val="en-US" w:eastAsia="zh-CN"/>
        </w:rPr>
        <w:t>项目名称：中央支持地方公共文化服务体系建设补助资金</w:t>
      </w:r>
    </w:p>
    <w:p w14:paraId="5BFE1A15">
      <w:pPr>
        <w:ind w:firstLine="560"/>
        <w:rPr>
          <w:rFonts w:hint="eastAsia" w:ascii="Times New Roman" w:hAnsi="Times New Roman"/>
          <w:color w:val="auto"/>
          <w:szCs w:val="28"/>
          <w:highlight w:val="none"/>
          <w:lang w:val="en-US" w:eastAsia="zh-CN"/>
        </w:rPr>
      </w:pPr>
      <w:r>
        <w:rPr>
          <w:rFonts w:hint="eastAsia" w:ascii="Times New Roman" w:hAnsi="Times New Roman"/>
          <w:color w:val="auto"/>
          <w:szCs w:val="28"/>
          <w:highlight w:val="none"/>
          <w:lang w:val="en-US" w:eastAsia="zh-CN"/>
        </w:rPr>
        <w:t>主要内容：完成1部模拟发射机、2部数字发射机和2套地面无线数字电视频道发射机设备的运行维护。负责维护管理，每个月对站台维护一次，发现故障及时处理，每年根据实际情况，优先采购急需设备。本项目到位资金50.56万元，用于支付广播电视节目无线覆盖运维电费8.5万元、广播电视节目无线覆盖设备改造36万元、广播电视节目无线覆盖运营人工成本6万元，预算执行率为99.88%。</w:t>
      </w:r>
    </w:p>
    <w:p w14:paraId="778F554F">
      <w:pPr>
        <w:pStyle w:val="4"/>
        <w:ind w:firstLine="562"/>
        <w:jc w:val="left"/>
        <w:rPr>
          <w:rFonts w:ascii="Times New Roman" w:hAnsi="Times New Roman"/>
          <w:color w:val="auto"/>
          <w:szCs w:val="28"/>
          <w:highlight w:val="none"/>
        </w:rPr>
      </w:pPr>
      <w:r>
        <w:rPr>
          <w:rFonts w:ascii="Times New Roman" w:hAnsi="Times New Roman"/>
          <w:color w:val="auto"/>
          <w:szCs w:val="28"/>
          <w:highlight w:val="none"/>
        </w:rPr>
        <w:t>3.实施情况</w:t>
      </w:r>
    </w:p>
    <w:p w14:paraId="39D6A4E1">
      <w:pPr>
        <w:ind w:firstLine="560"/>
        <w:rPr>
          <w:rFonts w:hint="default" w:ascii="Times New Roman" w:hAnsi="Times New Roman" w:eastAsia="仿宋_GB2312"/>
          <w:color w:val="auto"/>
          <w:szCs w:val="28"/>
          <w:highlight w:val="none"/>
          <w:lang w:val="en-US" w:eastAsia="zh-CN"/>
        </w:rPr>
      </w:pPr>
      <w:r>
        <w:rPr>
          <w:rFonts w:ascii="Times New Roman" w:hAnsi="Times New Roman"/>
          <w:color w:val="auto"/>
          <w:szCs w:val="28"/>
          <w:highlight w:val="none"/>
        </w:rPr>
        <w:t>项目实施主体：</w:t>
      </w:r>
      <w:r>
        <w:rPr>
          <w:rFonts w:hint="eastAsia" w:ascii="Times New Roman" w:hAnsi="Times New Roman"/>
          <w:color w:val="auto"/>
          <w:szCs w:val="28"/>
          <w:highlight w:val="none"/>
          <w:lang w:val="en-US" w:eastAsia="zh-CN"/>
        </w:rPr>
        <w:t>和静县融媒体中心</w:t>
      </w:r>
    </w:p>
    <w:p w14:paraId="3D055582">
      <w:pPr>
        <w:ind w:firstLine="560"/>
        <w:rPr>
          <w:rFonts w:ascii="Times New Roman" w:hAnsi="Times New Roman"/>
          <w:color w:val="auto"/>
          <w:szCs w:val="28"/>
          <w:highlight w:val="none"/>
        </w:rPr>
      </w:pPr>
      <w:r>
        <w:rPr>
          <w:rFonts w:ascii="Times New Roman" w:hAnsi="Times New Roman"/>
          <w:color w:val="auto"/>
          <w:szCs w:val="28"/>
          <w:highlight w:val="none"/>
        </w:rPr>
        <w:t>实施时间：2024年1月-2024年12月</w:t>
      </w:r>
    </w:p>
    <w:p w14:paraId="59D54EB8">
      <w:pPr>
        <w:ind w:firstLine="560"/>
        <w:rPr>
          <w:rFonts w:hint="eastAsia" w:ascii="Times New Roman" w:hAnsi="Times New Roman"/>
          <w:color w:val="auto"/>
          <w:szCs w:val="28"/>
          <w:highlight w:val="none"/>
          <w:lang w:val="en-US" w:eastAsia="zh-CN"/>
        </w:rPr>
      </w:pPr>
      <w:r>
        <w:rPr>
          <w:rFonts w:ascii="Times New Roman" w:hAnsi="Times New Roman"/>
          <w:color w:val="auto"/>
          <w:szCs w:val="28"/>
          <w:highlight w:val="none"/>
        </w:rPr>
        <w:t>项目实施情况：</w:t>
      </w:r>
      <w:r>
        <w:rPr>
          <w:rFonts w:hint="eastAsia" w:ascii="Times New Roman" w:hAnsi="Times New Roman"/>
          <w:color w:val="auto"/>
          <w:szCs w:val="28"/>
          <w:highlight w:val="none"/>
          <w:lang w:val="en-US" w:eastAsia="zh-CN"/>
        </w:rPr>
        <w:t>专人负责1部模拟发射机、2部数字发射机和2套地面无线数字电视频道发射机设备的日常运行维护及设备维修工作。对项目的前期论证、列出设备采购和服务采购计划、项目的实施建设全程跟踪管理。对运行维护经费工程资金设立了项目科目进行会计核算，保证了项目资金安全有效运行。</w:t>
      </w:r>
    </w:p>
    <w:p w14:paraId="5829E5B7">
      <w:pPr>
        <w:pStyle w:val="4"/>
        <w:ind w:firstLine="562"/>
        <w:rPr>
          <w:rFonts w:ascii="Times New Roman" w:hAnsi="Times New Roman"/>
          <w:color w:val="auto"/>
          <w:szCs w:val="28"/>
          <w:highlight w:val="none"/>
        </w:rPr>
      </w:pPr>
      <w:r>
        <w:rPr>
          <w:rFonts w:ascii="Times New Roman" w:hAnsi="Times New Roman"/>
          <w:color w:val="auto"/>
          <w:szCs w:val="28"/>
          <w:highlight w:val="none"/>
        </w:rPr>
        <w:t>4.资金投入和使用情况</w:t>
      </w:r>
    </w:p>
    <w:p w14:paraId="5AE0B708">
      <w:pPr>
        <w:ind w:firstLine="560"/>
        <w:rPr>
          <w:rFonts w:ascii="Times New Roman" w:hAnsi="Times New Roman"/>
          <w:bCs/>
          <w:color w:val="auto"/>
          <w:szCs w:val="28"/>
          <w:highlight w:val="none"/>
        </w:rPr>
      </w:pPr>
      <w:r>
        <w:rPr>
          <w:rFonts w:ascii="Times New Roman" w:hAnsi="Times New Roman"/>
          <w:bCs/>
          <w:color w:val="auto"/>
          <w:szCs w:val="28"/>
          <w:highlight w:val="none"/>
        </w:rPr>
        <w:t>（1）项目资金安排落实、总投入等情况分析</w:t>
      </w:r>
    </w:p>
    <w:p w14:paraId="4EEEACBD">
      <w:pPr>
        <w:ind w:firstLine="560"/>
        <w:rPr>
          <w:rFonts w:hint="default" w:ascii="Times New Roman" w:hAnsi="Times New Roman"/>
          <w:color w:val="auto"/>
          <w:szCs w:val="28"/>
          <w:highlight w:val="none"/>
          <w:lang w:val="en-US" w:eastAsia="zh-CN"/>
        </w:rPr>
      </w:pPr>
      <w:r>
        <w:rPr>
          <w:rFonts w:hint="eastAsia" w:ascii="Times New Roman" w:hAnsi="Times New Roman"/>
          <w:color w:val="auto"/>
          <w:szCs w:val="28"/>
          <w:highlight w:val="none"/>
          <w:lang w:val="en-US" w:eastAsia="zh-CN"/>
        </w:rPr>
        <w:t>完成1部模拟发射机、2部数字发射机和2套地面无线数字电视频道发射机设备的运行维护。负责维护管理，每个月对站台维护一次，发现故障及时处理，每年根据实际情况，优先采购急需设备。本项目到位资金50.56万元</w:t>
      </w:r>
      <w:r>
        <w:rPr>
          <w:rFonts w:ascii="Times New Roman" w:hAnsi="Times New Roman"/>
          <w:color w:val="auto"/>
          <w:szCs w:val="28"/>
          <w:highlight w:val="none"/>
        </w:rPr>
        <w:t>。</w:t>
      </w:r>
    </w:p>
    <w:p w14:paraId="522F7B24">
      <w:pPr>
        <w:ind w:firstLine="562"/>
        <w:rPr>
          <w:rFonts w:ascii="Times New Roman" w:hAnsi="Times New Roman" w:eastAsia="仿宋"/>
          <w:b/>
          <w:color w:val="auto"/>
          <w:szCs w:val="28"/>
          <w:highlight w:val="none"/>
        </w:rPr>
      </w:pPr>
      <w:r>
        <w:rPr>
          <w:rFonts w:ascii="Times New Roman" w:hAnsi="Times New Roman" w:eastAsia="仿宋"/>
          <w:b/>
          <w:color w:val="auto"/>
          <w:szCs w:val="28"/>
          <w:highlight w:val="none"/>
        </w:rPr>
        <w:t>（</w:t>
      </w:r>
      <w:r>
        <w:rPr>
          <w:rFonts w:ascii="Times New Roman" w:hAnsi="Times New Roman"/>
          <w:bCs/>
          <w:color w:val="auto"/>
          <w:szCs w:val="28"/>
          <w:highlight w:val="none"/>
        </w:rPr>
        <w:t>2）项目资金实际使用情况分析</w:t>
      </w:r>
    </w:p>
    <w:p w14:paraId="7AD8D9E0">
      <w:pPr>
        <w:ind w:firstLine="560"/>
        <w:rPr>
          <w:rFonts w:ascii="Times New Roman" w:hAnsi="Times New Roman"/>
          <w:color w:val="auto"/>
          <w:szCs w:val="28"/>
          <w:highlight w:val="none"/>
        </w:rPr>
      </w:pPr>
      <w:r>
        <w:rPr>
          <w:rFonts w:ascii="Times New Roman" w:hAnsi="Times New Roman"/>
          <w:color w:val="auto"/>
          <w:szCs w:val="28"/>
          <w:highlight w:val="none"/>
        </w:rPr>
        <w:t>截止到2024年12月31日，本项目实际支付资金</w:t>
      </w:r>
      <w:r>
        <w:rPr>
          <w:rFonts w:hint="eastAsia" w:ascii="Times New Roman" w:hAnsi="Times New Roman"/>
          <w:color w:val="auto"/>
          <w:szCs w:val="28"/>
          <w:highlight w:val="none"/>
          <w:lang w:val="en-US" w:eastAsia="zh-CN"/>
        </w:rPr>
        <w:t>50.5</w:t>
      </w:r>
      <w:r>
        <w:rPr>
          <w:rFonts w:ascii="Times New Roman" w:hAnsi="Times New Roman"/>
          <w:color w:val="auto"/>
          <w:szCs w:val="28"/>
          <w:highlight w:val="none"/>
        </w:rPr>
        <w:t>万元，预算执行率</w:t>
      </w:r>
      <w:r>
        <w:rPr>
          <w:rFonts w:hint="eastAsia" w:ascii="Times New Roman" w:hAnsi="Times New Roman"/>
          <w:color w:val="auto"/>
          <w:szCs w:val="28"/>
          <w:highlight w:val="none"/>
          <w:lang w:val="en-US" w:eastAsia="zh-CN"/>
        </w:rPr>
        <w:t>99.98</w:t>
      </w:r>
      <w:r>
        <w:rPr>
          <w:rFonts w:ascii="Times New Roman" w:hAnsi="Times New Roman"/>
          <w:color w:val="auto"/>
          <w:szCs w:val="28"/>
          <w:highlight w:val="none"/>
        </w:rPr>
        <w:t>%。结转结余资金0万元。项目资金主要</w:t>
      </w:r>
      <w:r>
        <w:rPr>
          <w:rFonts w:hint="eastAsia" w:ascii="Times New Roman" w:hAnsi="Times New Roman"/>
          <w:color w:val="auto"/>
          <w:szCs w:val="28"/>
          <w:highlight w:val="none"/>
          <w:lang w:val="en-US" w:eastAsia="zh-CN"/>
        </w:rPr>
        <w:t>用于支付广播电视节目无线覆盖运维电费8.5万元、广播电视节目无线覆盖设备改造36万元、广播电视节目无线覆盖运营人工成本6万元，预算执行率为99.98%。</w:t>
      </w:r>
    </w:p>
    <w:p w14:paraId="47FCFAD7">
      <w:pPr>
        <w:pStyle w:val="3"/>
        <w:numPr>
          <w:ilvl w:val="0"/>
          <w:numId w:val="2"/>
        </w:numPr>
        <w:ind w:firstLine="643"/>
        <w:rPr>
          <w:rFonts w:ascii="Times New Roman" w:hAnsi="Times New Roman"/>
          <w:color w:val="auto"/>
          <w:szCs w:val="32"/>
          <w:highlight w:val="none"/>
        </w:rPr>
      </w:pPr>
      <w:r>
        <w:rPr>
          <w:rFonts w:ascii="Times New Roman" w:hAnsi="Times New Roman"/>
          <w:color w:val="auto"/>
          <w:szCs w:val="32"/>
          <w:highlight w:val="none"/>
        </w:rPr>
        <w:t>项目绩效目标</w:t>
      </w:r>
    </w:p>
    <w:p w14:paraId="0BD74BCF">
      <w:pPr>
        <w:pStyle w:val="4"/>
        <w:ind w:firstLine="562"/>
        <w:rPr>
          <w:rFonts w:ascii="Times New Roman" w:hAnsi="Times New Roman"/>
          <w:color w:val="auto"/>
          <w:szCs w:val="28"/>
          <w:highlight w:val="none"/>
        </w:rPr>
      </w:pPr>
      <w:r>
        <w:rPr>
          <w:rFonts w:ascii="Times New Roman" w:hAnsi="Times New Roman"/>
          <w:color w:val="auto"/>
          <w:szCs w:val="28"/>
          <w:highlight w:val="none"/>
        </w:rPr>
        <w:t>1.总体目标</w:t>
      </w:r>
    </w:p>
    <w:p w14:paraId="6D87C702">
      <w:pPr>
        <w:spacing w:line="360" w:lineRule="auto"/>
        <w:ind w:firstLine="560"/>
        <w:rPr>
          <w:rFonts w:hint="eastAsia" w:ascii="Times New Roman" w:hAnsi="Times New Roman"/>
          <w:color w:val="auto"/>
          <w:szCs w:val="28"/>
          <w:highlight w:val="none"/>
        </w:rPr>
      </w:pPr>
      <w:r>
        <w:rPr>
          <w:rFonts w:hint="eastAsia" w:ascii="Times New Roman" w:hAnsi="Times New Roman"/>
          <w:color w:val="auto"/>
          <w:szCs w:val="28"/>
          <w:highlight w:val="none"/>
        </w:rPr>
        <w:t>目标1:维护模拟发射机1部，数字发射机2部，实现各发射台站按规定完整转播好中央广播电视节目，做到“满功率，满调幅度、满时间”安全播出；</w:t>
      </w:r>
    </w:p>
    <w:p w14:paraId="355983FB">
      <w:pPr>
        <w:spacing w:line="360" w:lineRule="auto"/>
        <w:ind w:firstLine="560"/>
        <w:rPr>
          <w:rFonts w:ascii="Times New Roman" w:hAnsi="Times New Roman"/>
          <w:color w:val="auto"/>
          <w:szCs w:val="28"/>
          <w:highlight w:val="none"/>
        </w:rPr>
      </w:pPr>
      <w:r>
        <w:rPr>
          <w:rFonts w:hint="eastAsia" w:ascii="Times New Roman" w:hAnsi="Times New Roman"/>
          <w:color w:val="auto"/>
          <w:szCs w:val="28"/>
          <w:highlight w:val="none"/>
        </w:rPr>
        <w:t>目标2：巩固中央广播电视节目无线覆盖成果，进一步提升广播电视公共服务水平和质量，保障城乡居民听好广播、看好电视，丰富县域内居民群众的业余文化生活</w:t>
      </w:r>
      <w:r>
        <w:rPr>
          <w:rFonts w:ascii="Times New Roman" w:hAnsi="Times New Roman"/>
          <w:color w:val="auto"/>
          <w:szCs w:val="28"/>
          <w:highlight w:val="none"/>
        </w:rPr>
        <w:t>。</w:t>
      </w:r>
    </w:p>
    <w:p w14:paraId="6C3FC54A">
      <w:pPr>
        <w:pStyle w:val="4"/>
        <w:ind w:firstLine="562"/>
        <w:rPr>
          <w:rFonts w:ascii="Times New Roman" w:hAnsi="Times New Roman"/>
          <w:color w:val="auto"/>
          <w:szCs w:val="28"/>
          <w:highlight w:val="none"/>
        </w:rPr>
      </w:pPr>
      <w:r>
        <w:rPr>
          <w:rFonts w:ascii="Times New Roman" w:hAnsi="Times New Roman"/>
          <w:color w:val="auto"/>
          <w:szCs w:val="28"/>
          <w:highlight w:val="none"/>
        </w:rPr>
        <w:t>2.阶段性目标</w:t>
      </w:r>
    </w:p>
    <w:p w14:paraId="0BF2B797">
      <w:pPr>
        <w:ind w:firstLine="560"/>
        <w:rPr>
          <w:rFonts w:ascii="Times New Roman" w:hAnsi="Times New Roman"/>
          <w:color w:val="auto"/>
          <w:szCs w:val="28"/>
          <w:highlight w:val="none"/>
        </w:rPr>
      </w:pPr>
      <w:r>
        <w:rPr>
          <w:rFonts w:ascii="Times New Roman" w:hAnsi="Times New Roman"/>
          <w:color w:val="auto"/>
          <w:szCs w:val="28"/>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p>
    <w:p w14:paraId="682E8C9E">
      <w:pPr>
        <w:ind w:firstLine="560"/>
        <w:rPr>
          <w:rFonts w:ascii="Times New Roman" w:hAnsi="Times New Roman"/>
          <w:color w:val="auto"/>
          <w:szCs w:val="28"/>
          <w:highlight w:val="none"/>
        </w:rPr>
      </w:pPr>
      <w:r>
        <w:rPr>
          <w:rFonts w:ascii="Times New Roman" w:hAnsi="Times New Roman"/>
          <w:color w:val="auto"/>
          <w:szCs w:val="28"/>
          <w:highlight w:val="none"/>
        </w:rPr>
        <w:t>（1）项目产出目标</w:t>
      </w:r>
    </w:p>
    <w:p w14:paraId="1D15E2D0">
      <w:pPr>
        <w:ind w:firstLine="560"/>
        <w:rPr>
          <w:rFonts w:ascii="Times New Roman" w:hAnsi="Times New Roman"/>
          <w:color w:val="auto"/>
          <w:szCs w:val="28"/>
          <w:highlight w:val="none"/>
        </w:rPr>
      </w:pPr>
      <w:r>
        <w:rPr>
          <w:rFonts w:ascii="Times New Roman" w:hAnsi="Times New Roman"/>
          <w:color w:val="auto"/>
          <w:szCs w:val="28"/>
          <w:highlight w:val="none"/>
        </w:rPr>
        <w:t>①数量指标</w:t>
      </w:r>
    </w:p>
    <w:p w14:paraId="0DB155A2">
      <w:pPr>
        <w:ind w:firstLine="560"/>
        <w:rPr>
          <w:rFonts w:ascii="Times New Roman" w:hAnsi="Times New Roman"/>
          <w:color w:val="auto"/>
          <w:szCs w:val="28"/>
          <w:highlight w:val="none"/>
        </w:rPr>
      </w:pPr>
      <w:r>
        <w:rPr>
          <w:rFonts w:ascii="Times New Roman" w:hAnsi="Times New Roman"/>
          <w:color w:val="auto"/>
          <w:szCs w:val="28"/>
          <w:highlight w:val="none"/>
        </w:rPr>
        <w:t>“</w:t>
      </w:r>
      <w:r>
        <w:rPr>
          <w:rFonts w:hint="eastAsia" w:ascii="Times New Roman" w:hAnsi="Times New Roman"/>
          <w:color w:val="auto"/>
          <w:szCs w:val="28"/>
          <w:highlight w:val="none"/>
        </w:rPr>
        <w:t>模拟发射机维护数量</w:t>
      </w:r>
      <w:r>
        <w:rPr>
          <w:rFonts w:ascii="Times New Roman" w:hAnsi="Times New Roman"/>
          <w:color w:val="auto"/>
          <w:szCs w:val="28"/>
          <w:highlight w:val="none"/>
        </w:rPr>
        <w:t>”指标，预期指标值为</w:t>
      </w:r>
      <w:r>
        <w:rPr>
          <w:rFonts w:hint="eastAsia" w:ascii="Times New Roman" w:hAnsi="Times New Roman"/>
          <w:color w:val="auto"/>
          <w:szCs w:val="28"/>
          <w:highlight w:val="none"/>
        </w:rPr>
        <w:t>≥1部</w:t>
      </w:r>
      <w:r>
        <w:rPr>
          <w:rFonts w:ascii="Times New Roman" w:hAnsi="Times New Roman"/>
          <w:color w:val="auto"/>
          <w:szCs w:val="28"/>
          <w:highlight w:val="none"/>
        </w:rPr>
        <w:t>。</w:t>
      </w:r>
    </w:p>
    <w:p w14:paraId="5E227C4F">
      <w:pPr>
        <w:ind w:firstLine="560"/>
        <w:rPr>
          <w:rFonts w:ascii="Times New Roman" w:hAnsi="Times New Roman"/>
          <w:color w:val="auto"/>
          <w:szCs w:val="28"/>
          <w:highlight w:val="none"/>
        </w:rPr>
      </w:pPr>
      <w:r>
        <w:rPr>
          <w:rFonts w:ascii="Times New Roman" w:hAnsi="Times New Roman"/>
          <w:color w:val="auto"/>
          <w:szCs w:val="28"/>
          <w:highlight w:val="none"/>
        </w:rPr>
        <w:t>“</w:t>
      </w:r>
      <w:r>
        <w:rPr>
          <w:rFonts w:hint="eastAsia" w:ascii="Times New Roman" w:hAnsi="Times New Roman"/>
          <w:color w:val="auto"/>
          <w:szCs w:val="28"/>
          <w:highlight w:val="none"/>
        </w:rPr>
        <w:t>模数字发射机维护数量</w:t>
      </w:r>
      <w:r>
        <w:rPr>
          <w:rFonts w:ascii="Times New Roman" w:hAnsi="Times New Roman"/>
          <w:color w:val="auto"/>
          <w:szCs w:val="28"/>
          <w:highlight w:val="none"/>
        </w:rPr>
        <w:t>”指标，预期指标值为</w:t>
      </w:r>
      <w:r>
        <w:rPr>
          <w:rFonts w:hint="eastAsia" w:ascii="Times New Roman" w:hAnsi="Times New Roman"/>
          <w:color w:val="auto"/>
          <w:szCs w:val="28"/>
          <w:highlight w:val="none"/>
        </w:rPr>
        <w:t>≥</w:t>
      </w:r>
      <w:r>
        <w:rPr>
          <w:rFonts w:hint="eastAsia" w:ascii="Times New Roman" w:hAnsi="Times New Roman"/>
          <w:color w:val="auto"/>
          <w:szCs w:val="28"/>
          <w:highlight w:val="none"/>
          <w:lang w:val="en-US" w:eastAsia="zh-CN"/>
        </w:rPr>
        <w:t>2</w:t>
      </w:r>
      <w:r>
        <w:rPr>
          <w:rFonts w:hint="eastAsia" w:ascii="Times New Roman" w:hAnsi="Times New Roman"/>
          <w:color w:val="auto"/>
          <w:szCs w:val="28"/>
          <w:highlight w:val="none"/>
        </w:rPr>
        <w:t>部</w:t>
      </w:r>
      <w:r>
        <w:rPr>
          <w:rFonts w:ascii="Times New Roman" w:hAnsi="Times New Roman"/>
          <w:color w:val="auto"/>
          <w:szCs w:val="28"/>
          <w:highlight w:val="none"/>
        </w:rPr>
        <w:t>。</w:t>
      </w:r>
    </w:p>
    <w:p w14:paraId="4354C43C">
      <w:pPr>
        <w:ind w:firstLine="560"/>
        <w:rPr>
          <w:rFonts w:ascii="Times New Roman" w:hAnsi="Times New Roman"/>
          <w:color w:val="auto"/>
          <w:szCs w:val="28"/>
          <w:highlight w:val="none"/>
        </w:rPr>
      </w:pPr>
      <w:r>
        <w:rPr>
          <w:rFonts w:ascii="Times New Roman" w:hAnsi="Times New Roman"/>
          <w:color w:val="auto"/>
          <w:szCs w:val="28"/>
          <w:highlight w:val="none"/>
        </w:rPr>
        <w:t>②质量指标</w:t>
      </w:r>
    </w:p>
    <w:p w14:paraId="35892385">
      <w:pPr>
        <w:ind w:firstLine="560"/>
        <w:rPr>
          <w:rFonts w:ascii="Times New Roman" w:hAnsi="Times New Roman"/>
          <w:color w:val="auto"/>
          <w:szCs w:val="28"/>
          <w:highlight w:val="none"/>
        </w:rPr>
      </w:pPr>
      <w:r>
        <w:rPr>
          <w:rFonts w:ascii="Times New Roman" w:hAnsi="Times New Roman"/>
          <w:color w:val="auto"/>
          <w:szCs w:val="28"/>
          <w:highlight w:val="none"/>
        </w:rPr>
        <w:t>“</w:t>
      </w:r>
      <w:r>
        <w:rPr>
          <w:rFonts w:hint="eastAsia" w:ascii="Times New Roman" w:hAnsi="Times New Roman"/>
          <w:color w:val="auto"/>
          <w:szCs w:val="28"/>
          <w:highlight w:val="none"/>
        </w:rPr>
        <w:t>设备故障率</w:t>
      </w:r>
      <w:r>
        <w:rPr>
          <w:rFonts w:ascii="Times New Roman" w:hAnsi="Times New Roman"/>
          <w:color w:val="auto"/>
          <w:szCs w:val="28"/>
          <w:highlight w:val="none"/>
        </w:rPr>
        <w:t>”指标，预期指标值为</w:t>
      </w:r>
      <w:r>
        <w:rPr>
          <w:rFonts w:hint="eastAsia" w:ascii="Times New Roman" w:hAnsi="Times New Roman"/>
          <w:color w:val="auto"/>
          <w:szCs w:val="28"/>
          <w:highlight w:val="none"/>
        </w:rPr>
        <w:t>≤5%</w:t>
      </w:r>
      <w:r>
        <w:rPr>
          <w:rFonts w:ascii="Times New Roman" w:hAnsi="Times New Roman"/>
          <w:color w:val="auto"/>
          <w:szCs w:val="28"/>
          <w:highlight w:val="none"/>
        </w:rPr>
        <w:t>；</w:t>
      </w:r>
    </w:p>
    <w:p w14:paraId="2D7DCBD8">
      <w:pPr>
        <w:ind w:firstLine="560"/>
        <w:rPr>
          <w:rFonts w:ascii="Times New Roman" w:hAnsi="Times New Roman"/>
          <w:color w:val="auto"/>
          <w:szCs w:val="28"/>
          <w:highlight w:val="none"/>
        </w:rPr>
      </w:pPr>
      <w:r>
        <w:rPr>
          <w:rFonts w:ascii="Times New Roman" w:hAnsi="Times New Roman"/>
          <w:color w:val="auto"/>
          <w:szCs w:val="28"/>
          <w:highlight w:val="none"/>
        </w:rPr>
        <w:t>“</w:t>
      </w:r>
      <w:r>
        <w:rPr>
          <w:rFonts w:hint="eastAsia" w:ascii="Times New Roman" w:hAnsi="Times New Roman"/>
          <w:color w:val="auto"/>
          <w:szCs w:val="28"/>
          <w:highlight w:val="none"/>
        </w:rPr>
        <w:t>设备运行维护验收通过率</w:t>
      </w:r>
      <w:r>
        <w:rPr>
          <w:rFonts w:ascii="Times New Roman" w:hAnsi="Times New Roman"/>
          <w:color w:val="auto"/>
          <w:szCs w:val="28"/>
          <w:highlight w:val="none"/>
        </w:rPr>
        <w:t>”指标，预期指标值为</w:t>
      </w:r>
      <w:r>
        <w:rPr>
          <w:rFonts w:hint="eastAsia" w:ascii="Times New Roman" w:hAnsi="Times New Roman"/>
          <w:color w:val="auto"/>
          <w:szCs w:val="28"/>
          <w:highlight w:val="none"/>
        </w:rPr>
        <w:t>≥95%</w:t>
      </w:r>
      <w:r>
        <w:rPr>
          <w:rFonts w:ascii="Times New Roman" w:hAnsi="Times New Roman"/>
          <w:color w:val="auto"/>
          <w:szCs w:val="28"/>
          <w:highlight w:val="none"/>
        </w:rPr>
        <w:t>。</w:t>
      </w:r>
    </w:p>
    <w:p w14:paraId="2EEA5B8F">
      <w:pPr>
        <w:ind w:firstLine="560"/>
        <w:rPr>
          <w:rFonts w:ascii="Times New Roman" w:hAnsi="Times New Roman"/>
          <w:color w:val="auto"/>
          <w:szCs w:val="28"/>
          <w:highlight w:val="none"/>
        </w:rPr>
      </w:pPr>
      <w:r>
        <w:rPr>
          <w:rFonts w:ascii="Times New Roman" w:hAnsi="Times New Roman"/>
          <w:color w:val="auto"/>
          <w:szCs w:val="28"/>
          <w:highlight w:val="none"/>
        </w:rPr>
        <w:t>③时效指标</w:t>
      </w:r>
    </w:p>
    <w:p w14:paraId="45E81129">
      <w:pPr>
        <w:ind w:firstLine="560"/>
        <w:rPr>
          <w:rFonts w:ascii="Times New Roman" w:hAnsi="Times New Roman"/>
          <w:color w:val="auto"/>
          <w:szCs w:val="28"/>
          <w:highlight w:val="none"/>
        </w:rPr>
      </w:pPr>
      <w:r>
        <w:rPr>
          <w:rFonts w:ascii="Times New Roman" w:hAnsi="Times New Roman"/>
          <w:color w:val="auto"/>
          <w:szCs w:val="28"/>
          <w:highlight w:val="none"/>
        </w:rPr>
        <w:t>“</w:t>
      </w:r>
      <w:r>
        <w:rPr>
          <w:rFonts w:hint="eastAsia" w:ascii="Times New Roman" w:hAnsi="Times New Roman"/>
          <w:color w:val="auto"/>
          <w:szCs w:val="28"/>
          <w:highlight w:val="none"/>
        </w:rPr>
        <w:t>节目播放及时率</w:t>
      </w:r>
      <w:r>
        <w:rPr>
          <w:rFonts w:ascii="Times New Roman" w:hAnsi="Times New Roman"/>
          <w:color w:val="auto"/>
          <w:szCs w:val="28"/>
          <w:highlight w:val="none"/>
        </w:rPr>
        <w:t>款还款及时率”指标，预期指标值为</w:t>
      </w:r>
      <w:r>
        <w:rPr>
          <w:rFonts w:hint="eastAsia" w:ascii="Times New Roman" w:hAnsi="Times New Roman"/>
          <w:color w:val="auto"/>
          <w:szCs w:val="28"/>
          <w:highlight w:val="none"/>
        </w:rPr>
        <w:t>≥95%</w:t>
      </w:r>
      <w:r>
        <w:rPr>
          <w:rFonts w:ascii="Times New Roman" w:hAnsi="Times New Roman"/>
          <w:color w:val="auto"/>
          <w:szCs w:val="28"/>
          <w:highlight w:val="none"/>
        </w:rPr>
        <w:t>。</w:t>
      </w:r>
    </w:p>
    <w:p w14:paraId="140AC6B7">
      <w:pPr>
        <w:ind w:firstLine="560"/>
        <w:rPr>
          <w:rFonts w:ascii="Times New Roman" w:hAnsi="Times New Roman"/>
          <w:color w:val="auto"/>
          <w:szCs w:val="28"/>
          <w:highlight w:val="none"/>
        </w:rPr>
      </w:pPr>
      <w:r>
        <w:rPr>
          <w:rFonts w:ascii="Times New Roman" w:hAnsi="Times New Roman"/>
          <w:color w:val="auto"/>
          <w:szCs w:val="28"/>
          <w:highlight w:val="none"/>
        </w:rPr>
        <w:t>“</w:t>
      </w:r>
      <w:r>
        <w:rPr>
          <w:rFonts w:hint="eastAsia" w:ascii="Times New Roman" w:hAnsi="Times New Roman"/>
          <w:color w:val="auto"/>
          <w:szCs w:val="28"/>
          <w:highlight w:val="none"/>
        </w:rPr>
        <w:t>资金支付及时率</w:t>
      </w:r>
      <w:r>
        <w:rPr>
          <w:rFonts w:ascii="Times New Roman" w:hAnsi="Times New Roman"/>
          <w:color w:val="auto"/>
          <w:szCs w:val="28"/>
          <w:highlight w:val="none"/>
        </w:rPr>
        <w:t>”指标，预期指标值为</w:t>
      </w:r>
      <w:r>
        <w:rPr>
          <w:rFonts w:hint="eastAsia" w:ascii="Times New Roman" w:hAnsi="Times New Roman"/>
          <w:color w:val="auto"/>
          <w:szCs w:val="28"/>
          <w:highlight w:val="none"/>
        </w:rPr>
        <w:t>≥9</w:t>
      </w:r>
      <w:r>
        <w:rPr>
          <w:rFonts w:hint="eastAsia" w:ascii="Times New Roman" w:hAnsi="Times New Roman"/>
          <w:color w:val="auto"/>
          <w:szCs w:val="28"/>
          <w:highlight w:val="none"/>
          <w:lang w:val="en-US" w:eastAsia="zh-CN"/>
        </w:rPr>
        <w:t>8</w:t>
      </w:r>
      <w:r>
        <w:rPr>
          <w:rFonts w:hint="eastAsia" w:ascii="Times New Roman" w:hAnsi="Times New Roman"/>
          <w:color w:val="auto"/>
          <w:szCs w:val="28"/>
          <w:highlight w:val="none"/>
        </w:rPr>
        <w:t>%</w:t>
      </w:r>
      <w:r>
        <w:rPr>
          <w:rFonts w:ascii="Times New Roman" w:hAnsi="Times New Roman"/>
          <w:color w:val="auto"/>
          <w:szCs w:val="28"/>
          <w:highlight w:val="none"/>
        </w:rPr>
        <w:t>。</w:t>
      </w:r>
    </w:p>
    <w:p w14:paraId="21D675DA">
      <w:pPr>
        <w:ind w:left="0" w:leftChars="0" w:firstLine="560" w:firstLineChars="200"/>
        <w:rPr>
          <w:rFonts w:ascii="Times New Roman" w:hAnsi="Times New Roman"/>
          <w:color w:val="auto"/>
          <w:highlight w:val="none"/>
        </w:rPr>
      </w:pPr>
      <w:r>
        <w:rPr>
          <w:rFonts w:ascii="Times New Roman" w:hAnsi="Times New Roman"/>
          <w:color w:val="auto"/>
          <w:szCs w:val="28"/>
          <w:highlight w:val="none"/>
        </w:rPr>
        <w:t>④成本指标</w:t>
      </w:r>
    </w:p>
    <w:p w14:paraId="0E15610C">
      <w:pPr>
        <w:ind w:firstLine="560"/>
        <w:rPr>
          <w:rFonts w:ascii="Times New Roman" w:hAnsi="Times New Roman"/>
          <w:color w:val="auto"/>
          <w:szCs w:val="28"/>
          <w:highlight w:val="none"/>
        </w:rPr>
      </w:pPr>
      <w:r>
        <w:rPr>
          <w:rFonts w:ascii="Times New Roman" w:hAnsi="Times New Roman"/>
          <w:color w:val="auto"/>
          <w:szCs w:val="28"/>
          <w:highlight w:val="none"/>
        </w:rPr>
        <w:t>“</w:t>
      </w:r>
      <w:r>
        <w:rPr>
          <w:rFonts w:hint="eastAsia" w:ascii="Times New Roman" w:hAnsi="Times New Roman"/>
          <w:color w:val="auto"/>
          <w:szCs w:val="28"/>
          <w:highlight w:val="none"/>
        </w:rPr>
        <w:t>广播电视节目无线覆盖运维电费</w:t>
      </w:r>
      <w:r>
        <w:rPr>
          <w:rFonts w:ascii="Times New Roman" w:hAnsi="Times New Roman"/>
          <w:color w:val="auto"/>
          <w:szCs w:val="28"/>
          <w:highlight w:val="none"/>
        </w:rPr>
        <w:t>”指标，预期指标值为≤</w:t>
      </w:r>
      <w:r>
        <w:rPr>
          <w:rFonts w:hint="eastAsia" w:ascii="Times New Roman" w:hAnsi="Times New Roman"/>
          <w:color w:val="auto"/>
          <w:szCs w:val="28"/>
          <w:highlight w:val="none"/>
          <w:lang w:val="en-US" w:eastAsia="zh-CN"/>
        </w:rPr>
        <w:t>8</w:t>
      </w:r>
      <w:r>
        <w:rPr>
          <w:rFonts w:ascii="Times New Roman" w:hAnsi="Times New Roman"/>
          <w:color w:val="auto"/>
          <w:szCs w:val="28"/>
          <w:highlight w:val="none"/>
        </w:rPr>
        <w:t>万元。</w:t>
      </w:r>
    </w:p>
    <w:p w14:paraId="2704D7AE">
      <w:pPr>
        <w:ind w:firstLine="560"/>
        <w:rPr>
          <w:rFonts w:ascii="Times New Roman" w:hAnsi="Times New Roman"/>
          <w:color w:val="auto"/>
          <w:szCs w:val="28"/>
          <w:highlight w:val="none"/>
        </w:rPr>
      </w:pPr>
      <w:r>
        <w:rPr>
          <w:rFonts w:ascii="Times New Roman" w:hAnsi="Times New Roman"/>
          <w:color w:val="auto"/>
          <w:szCs w:val="28"/>
          <w:highlight w:val="none"/>
        </w:rPr>
        <w:t>“</w:t>
      </w:r>
      <w:r>
        <w:rPr>
          <w:rFonts w:hint="eastAsia" w:ascii="Times New Roman" w:hAnsi="Times New Roman"/>
          <w:color w:val="auto"/>
          <w:szCs w:val="28"/>
          <w:highlight w:val="none"/>
        </w:rPr>
        <w:t>广播电视节目无线覆盖设备改造</w:t>
      </w:r>
      <w:r>
        <w:rPr>
          <w:rFonts w:ascii="Times New Roman" w:hAnsi="Times New Roman"/>
          <w:color w:val="auto"/>
          <w:szCs w:val="28"/>
          <w:highlight w:val="none"/>
        </w:rPr>
        <w:t>”指标，预期指标值为≤</w:t>
      </w:r>
      <w:r>
        <w:rPr>
          <w:rFonts w:hint="eastAsia" w:ascii="Times New Roman" w:hAnsi="Times New Roman"/>
          <w:color w:val="auto"/>
          <w:szCs w:val="28"/>
          <w:highlight w:val="none"/>
          <w:lang w:val="en-US" w:eastAsia="zh-CN"/>
        </w:rPr>
        <w:t>36.06万元</w:t>
      </w:r>
      <w:r>
        <w:rPr>
          <w:rFonts w:ascii="Times New Roman" w:hAnsi="Times New Roman"/>
          <w:color w:val="auto"/>
          <w:szCs w:val="28"/>
          <w:highlight w:val="none"/>
        </w:rPr>
        <w:t>。</w:t>
      </w:r>
    </w:p>
    <w:p w14:paraId="0275F2EA">
      <w:pPr>
        <w:ind w:firstLine="560"/>
        <w:rPr>
          <w:rFonts w:ascii="Times New Roman" w:hAnsi="Times New Roman"/>
          <w:color w:val="auto"/>
          <w:szCs w:val="28"/>
          <w:highlight w:val="none"/>
        </w:rPr>
      </w:pPr>
      <w:r>
        <w:rPr>
          <w:rFonts w:ascii="Times New Roman" w:hAnsi="Times New Roman"/>
          <w:color w:val="auto"/>
          <w:szCs w:val="28"/>
          <w:highlight w:val="none"/>
        </w:rPr>
        <w:t>“</w:t>
      </w:r>
      <w:r>
        <w:rPr>
          <w:rFonts w:hint="eastAsia" w:ascii="Times New Roman" w:hAnsi="Times New Roman"/>
          <w:color w:val="auto"/>
          <w:szCs w:val="28"/>
          <w:highlight w:val="none"/>
        </w:rPr>
        <w:t>广播电视节目无线覆盖运营人工成本</w:t>
      </w:r>
      <w:r>
        <w:rPr>
          <w:rFonts w:ascii="Times New Roman" w:hAnsi="Times New Roman"/>
          <w:color w:val="auto"/>
          <w:szCs w:val="28"/>
          <w:highlight w:val="none"/>
        </w:rPr>
        <w:t>”指标，预期指标值为≤</w:t>
      </w:r>
      <w:r>
        <w:rPr>
          <w:rFonts w:hint="eastAsia" w:ascii="Times New Roman" w:hAnsi="Times New Roman"/>
          <w:color w:val="auto"/>
          <w:szCs w:val="28"/>
          <w:highlight w:val="none"/>
          <w:lang w:val="en-US" w:eastAsia="zh-CN"/>
        </w:rPr>
        <w:t>6</w:t>
      </w:r>
      <w:r>
        <w:rPr>
          <w:rFonts w:ascii="Times New Roman" w:hAnsi="Times New Roman"/>
          <w:color w:val="auto"/>
          <w:szCs w:val="28"/>
          <w:highlight w:val="none"/>
        </w:rPr>
        <w:t>万元。</w:t>
      </w:r>
    </w:p>
    <w:p w14:paraId="0C91029C">
      <w:pPr>
        <w:ind w:left="0" w:leftChars="0" w:firstLine="0" w:firstLineChars="0"/>
        <w:rPr>
          <w:rFonts w:ascii="Times New Roman" w:hAnsi="Times New Roman"/>
          <w:color w:val="auto"/>
          <w:szCs w:val="28"/>
          <w:highlight w:val="none"/>
        </w:rPr>
      </w:pPr>
      <w:r>
        <w:rPr>
          <w:rFonts w:ascii="Times New Roman" w:hAnsi="Times New Roman"/>
          <w:color w:val="auto"/>
          <w:szCs w:val="28"/>
          <w:highlight w:val="none"/>
        </w:rPr>
        <w:t>（2）项目效益目标</w:t>
      </w:r>
    </w:p>
    <w:p w14:paraId="424F92EC">
      <w:pPr>
        <w:ind w:firstLine="560"/>
        <w:rPr>
          <w:rFonts w:ascii="Times New Roman" w:hAnsi="Times New Roman"/>
          <w:color w:val="auto"/>
          <w:szCs w:val="28"/>
          <w:highlight w:val="none"/>
        </w:rPr>
      </w:pPr>
      <w:r>
        <w:rPr>
          <w:rFonts w:ascii="Times New Roman" w:hAnsi="Times New Roman"/>
          <w:color w:val="auto"/>
          <w:szCs w:val="28"/>
          <w:highlight w:val="none"/>
        </w:rPr>
        <w:t>①社会效益指标</w:t>
      </w:r>
    </w:p>
    <w:p w14:paraId="49704FB6">
      <w:pPr>
        <w:ind w:firstLine="560"/>
        <w:rPr>
          <w:rFonts w:hint="eastAsia" w:ascii="Times New Roman" w:hAnsi="Times New Roman" w:eastAsia="仿宋_GB2312"/>
          <w:color w:val="auto"/>
          <w:szCs w:val="28"/>
          <w:highlight w:val="none"/>
          <w:lang w:eastAsia="zh-CN"/>
        </w:rPr>
      </w:pPr>
      <w:r>
        <w:rPr>
          <w:rFonts w:ascii="Times New Roman" w:hAnsi="Times New Roman"/>
          <w:color w:val="auto"/>
          <w:szCs w:val="28"/>
          <w:highlight w:val="none"/>
        </w:rPr>
        <w:t>“</w:t>
      </w:r>
      <w:r>
        <w:rPr>
          <w:rFonts w:hint="eastAsia" w:ascii="Times New Roman" w:hAnsi="Times New Roman"/>
          <w:color w:val="auto"/>
          <w:szCs w:val="28"/>
          <w:highlight w:val="none"/>
        </w:rPr>
        <w:t>县域内电视、广播节目综合人口覆盖率</w:t>
      </w:r>
      <w:r>
        <w:rPr>
          <w:rFonts w:ascii="Times New Roman" w:hAnsi="Times New Roman"/>
          <w:color w:val="auto"/>
          <w:szCs w:val="28"/>
          <w:highlight w:val="none"/>
        </w:rPr>
        <w:t>”指标，预期指标值为</w:t>
      </w:r>
      <w:r>
        <w:rPr>
          <w:rFonts w:hint="eastAsia" w:ascii="Times New Roman" w:hAnsi="Times New Roman"/>
          <w:color w:val="auto"/>
          <w:szCs w:val="28"/>
          <w:highlight w:val="none"/>
        </w:rPr>
        <w:t>≥95%</w:t>
      </w:r>
      <w:r>
        <w:rPr>
          <w:rFonts w:hint="eastAsia" w:ascii="Times New Roman" w:hAnsi="Times New Roman"/>
          <w:color w:val="auto"/>
          <w:szCs w:val="28"/>
          <w:highlight w:val="none"/>
          <w:lang w:eastAsia="zh-CN"/>
        </w:rPr>
        <w:t>；</w:t>
      </w:r>
    </w:p>
    <w:p w14:paraId="3C360924">
      <w:pPr>
        <w:ind w:firstLine="560"/>
        <w:rPr>
          <w:rFonts w:ascii="Times New Roman" w:hAnsi="Times New Roman"/>
          <w:color w:val="auto"/>
          <w:highlight w:val="none"/>
        </w:rPr>
      </w:pPr>
      <w:r>
        <w:rPr>
          <w:rFonts w:ascii="Times New Roman" w:hAnsi="Times New Roman"/>
          <w:color w:val="auto"/>
          <w:highlight w:val="none"/>
        </w:rPr>
        <w:t>③生态效益指标</w:t>
      </w:r>
    </w:p>
    <w:p w14:paraId="035FF443">
      <w:pPr>
        <w:ind w:firstLine="560"/>
        <w:rPr>
          <w:rFonts w:hint="eastAsia" w:ascii="Times New Roman" w:hAnsi="Times New Roman" w:eastAsia="仿宋_GB2312"/>
          <w:color w:val="auto"/>
          <w:szCs w:val="28"/>
          <w:highlight w:val="none"/>
          <w:lang w:eastAsia="zh-CN"/>
        </w:rPr>
      </w:pPr>
      <w:r>
        <w:rPr>
          <w:rFonts w:ascii="Times New Roman" w:hAnsi="Times New Roman"/>
          <w:color w:val="auto"/>
          <w:szCs w:val="28"/>
          <w:highlight w:val="none"/>
        </w:rPr>
        <w:t>无</w:t>
      </w:r>
      <w:r>
        <w:rPr>
          <w:rFonts w:hint="eastAsia" w:ascii="Times New Roman" w:hAnsi="Times New Roman"/>
          <w:color w:val="auto"/>
          <w:szCs w:val="28"/>
          <w:highlight w:val="none"/>
          <w:lang w:eastAsia="zh-CN"/>
        </w:rPr>
        <w:t>；</w:t>
      </w:r>
    </w:p>
    <w:p w14:paraId="0B256DA2">
      <w:pPr>
        <w:ind w:firstLine="560"/>
        <w:rPr>
          <w:rFonts w:ascii="Times New Roman" w:hAnsi="Times New Roman"/>
          <w:color w:val="auto"/>
          <w:highlight w:val="none"/>
        </w:rPr>
      </w:pPr>
      <w:r>
        <w:rPr>
          <w:rFonts w:ascii="Times New Roman" w:hAnsi="Times New Roman"/>
          <w:color w:val="auto"/>
          <w:highlight w:val="none"/>
        </w:rPr>
        <w:t>④可持续影响</w:t>
      </w:r>
    </w:p>
    <w:p w14:paraId="2BBC2D24">
      <w:pPr>
        <w:ind w:firstLine="560"/>
        <w:rPr>
          <w:rFonts w:hint="eastAsia" w:ascii="Times New Roman" w:hAnsi="Times New Roman" w:eastAsia="仿宋_GB2312"/>
          <w:color w:val="auto"/>
          <w:szCs w:val="28"/>
          <w:highlight w:val="none"/>
          <w:lang w:eastAsia="zh-CN"/>
        </w:rPr>
      </w:pPr>
      <w:r>
        <w:rPr>
          <w:rFonts w:ascii="Times New Roman" w:hAnsi="Times New Roman"/>
          <w:color w:val="auto"/>
          <w:szCs w:val="28"/>
          <w:highlight w:val="none"/>
        </w:rPr>
        <w:t>无</w:t>
      </w:r>
      <w:r>
        <w:rPr>
          <w:rFonts w:hint="eastAsia" w:ascii="Times New Roman" w:hAnsi="Times New Roman"/>
          <w:color w:val="auto"/>
          <w:szCs w:val="28"/>
          <w:highlight w:val="none"/>
          <w:lang w:eastAsia="zh-CN"/>
        </w:rPr>
        <w:t>；</w:t>
      </w:r>
    </w:p>
    <w:p w14:paraId="3C3A4FF7">
      <w:pPr>
        <w:ind w:firstLine="560"/>
        <w:rPr>
          <w:rFonts w:ascii="Times New Roman" w:hAnsi="Times New Roman"/>
          <w:color w:val="auto"/>
          <w:highlight w:val="none"/>
        </w:rPr>
      </w:pPr>
      <w:r>
        <w:rPr>
          <w:rFonts w:ascii="Times New Roman" w:hAnsi="Times New Roman"/>
          <w:color w:val="auto"/>
          <w:highlight w:val="none"/>
        </w:rPr>
        <w:t>⑤满意度指标</w:t>
      </w:r>
    </w:p>
    <w:p w14:paraId="37B13F9C">
      <w:pPr>
        <w:ind w:firstLine="560"/>
        <w:rPr>
          <w:rFonts w:ascii="Times New Roman" w:hAnsi="Times New Roman"/>
          <w:color w:val="auto"/>
          <w:szCs w:val="28"/>
          <w:highlight w:val="none"/>
        </w:rPr>
      </w:pPr>
      <w:r>
        <w:rPr>
          <w:rFonts w:ascii="Times New Roman" w:hAnsi="Times New Roman"/>
          <w:color w:val="auto"/>
          <w:szCs w:val="28"/>
          <w:highlight w:val="none"/>
        </w:rPr>
        <w:t>“</w:t>
      </w:r>
      <w:r>
        <w:rPr>
          <w:rFonts w:hint="eastAsia" w:ascii="Times New Roman" w:hAnsi="Times New Roman"/>
          <w:color w:val="auto"/>
          <w:szCs w:val="28"/>
          <w:highlight w:val="none"/>
        </w:rPr>
        <w:t>域内收看电视节目群众满意度</w:t>
      </w:r>
      <w:r>
        <w:rPr>
          <w:rFonts w:ascii="Times New Roman" w:hAnsi="Times New Roman"/>
          <w:color w:val="auto"/>
          <w:szCs w:val="28"/>
          <w:highlight w:val="none"/>
        </w:rPr>
        <w:t>”指标，预期指标值为≥9</w:t>
      </w:r>
      <w:r>
        <w:rPr>
          <w:rFonts w:hint="eastAsia" w:ascii="Times New Roman" w:hAnsi="Times New Roman"/>
          <w:color w:val="auto"/>
          <w:szCs w:val="28"/>
          <w:highlight w:val="none"/>
          <w:lang w:val="en-US" w:eastAsia="zh-CN"/>
        </w:rPr>
        <w:t>5</w:t>
      </w:r>
      <w:r>
        <w:rPr>
          <w:rFonts w:ascii="Times New Roman" w:hAnsi="Times New Roman"/>
          <w:color w:val="auto"/>
          <w:szCs w:val="28"/>
          <w:highlight w:val="none"/>
        </w:rPr>
        <w:t>%。</w:t>
      </w:r>
    </w:p>
    <w:p w14:paraId="073106F9">
      <w:pPr>
        <w:pStyle w:val="2"/>
        <w:ind w:firstLine="643"/>
        <w:rPr>
          <w:color w:val="auto"/>
          <w:szCs w:val="32"/>
          <w:highlight w:val="none"/>
        </w:rPr>
      </w:pPr>
      <w:r>
        <w:rPr>
          <w:color w:val="auto"/>
          <w:szCs w:val="32"/>
          <w:highlight w:val="none"/>
        </w:rPr>
        <w:t>二、绩效评价工作开展情况</w:t>
      </w:r>
    </w:p>
    <w:p w14:paraId="3A61E666">
      <w:pPr>
        <w:pStyle w:val="3"/>
        <w:ind w:firstLine="643"/>
        <w:rPr>
          <w:rFonts w:ascii="Times New Roman" w:hAnsi="Times New Roman"/>
          <w:color w:val="auto"/>
          <w:szCs w:val="32"/>
          <w:highlight w:val="none"/>
        </w:rPr>
      </w:pPr>
      <w:bookmarkStart w:id="0" w:name="_Toc5462343"/>
      <w:bookmarkStart w:id="1" w:name="_Toc26632"/>
      <w:bookmarkStart w:id="2" w:name="_Toc12868"/>
      <w:bookmarkStart w:id="3" w:name="_Toc480473081"/>
      <w:bookmarkStart w:id="4" w:name="_Toc22922"/>
      <w:bookmarkStart w:id="5" w:name="_Toc22169_WPSOffice_Level2"/>
      <w:bookmarkStart w:id="6" w:name="_Toc21664"/>
      <w:bookmarkStart w:id="7" w:name="_Toc5258"/>
      <w:r>
        <w:rPr>
          <w:rFonts w:ascii="Times New Roman" w:hAnsi="Times New Roman"/>
          <w:color w:val="auto"/>
          <w:szCs w:val="32"/>
          <w:highlight w:val="none"/>
        </w:rPr>
        <w:t>（一）绩效评价的目的</w:t>
      </w:r>
      <w:bookmarkEnd w:id="0"/>
      <w:bookmarkEnd w:id="1"/>
      <w:bookmarkEnd w:id="2"/>
      <w:bookmarkEnd w:id="3"/>
      <w:bookmarkEnd w:id="4"/>
      <w:bookmarkEnd w:id="5"/>
      <w:bookmarkEnd w:id="6"/>
      <w:bookmarkEnd w:id="7"/>
      <w:r>
        <w:rPr>
          <w:rFonts w:ascii="Times New Roman" w:hAnsi="Times New Roman"/>
          <w:color w:val="auto"/>
          <w:szCs w:val="32"/>
          <w:highlight w:val="none"/>
        </w:rPr>
        <w:t>、对象和范围</w:t>
      </w:r>
    </w:p>
    <w:p w14:paraId="6537B52D">
      <w:pPr>
        <w:pStyle w:val="4"/>
        <w:ind w:firstLine="562"/>
        <w:rPr>
          <w:rFonts w:ascii="Times New Roman" w:hAnsi="Times New Roman"/>
          <w:color w:val="auto"/>
          <w:szCs w:val="28"/>
          <w:highlight w:val="none"/>
        </w:rPr>
      </w:pPr>
      <w:r>
        <w:rPr>
          <w:rFonts w:ascii="Times New Roman" w:hAnsi="Times New Roman"/>
          <w:color w:val="auto"/>
          <w:szCs w:val="28"/>
          <w:highlight w:val="none"/>
        </w:rPr>
        <w:t>1.绩效评价的目的</w:t>
      </w:r>
    </w:p>
    <w:p w14:paraId="45EFC527">
      <w:pPr>
        <w:ind w:firstLine="560"/>
        <w:rPr>
          <w:rFonts w:ascii="Times New Roman" w:hAnsi="Times New Roman"/>
          <w:color w:val="auto"/>
          <w:szCs w:val="28"/>
          <w:highlight w:val="none"/>
        </w:rPr>
      </w:pPr>
      <w:r>
        <w:rPr>
          <w:rFonts w:ascii="Times New Roman" w:hAnsi="Times New Roman"/>
          <w:color w:val="auto"/>
          <w:szCs w:val="28"/>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和静县农村道路改建工程建设项目本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0B148B56">
      <w:pPr>
        <w:ind w:firstLine="560"/>
        <w:rPr>
          <w:rFonts w:ascii="Times New Roman" w:hAnsi="Times New Roman"/>
          <w:color w:val="auto"/>
          <w:szCs w:val="28"/>
          <w:highlight w:val="none"/>
        </w:rPr>
      </w:pPr>
      <w:r>
        <w:rPr>
          <w:rFonts w:ascii="Times New Roman" w:hAnsi="Times New Roman"/>
          <w:color w:val="auto"/>
          <w:szCs w:val="28"/>
          <w:highlight w:val="none"/>
        </w:rPr>
        <w:t>一是：通过部门项目支出绩效评价，进一步严格落实《中华人民共和国预算法》以及党中央、国务院关于加强预算绩效管理的指示精神，建立健全“花钱必问效、无效必问责”的绩效预算管理机制，提升</w:t>
      </w:r>
      <w:r>
        <w:rPr>
          <w:rFonts w:hint="eastAsia" w:ascii="Times New Roman" w:hAnsi="Times New Roman"/>
          <w:color w:val="auto"/>
          <w:szCs w:val="28"/>
          <w:highlight w:val="none"/>
          <w:lang w:eastAsia="zh-CN"/>
        </w:rPr>
        <w:t>财政资金使用</w:t>
      </w:r>
      <w:r>
        <w:rPr>
          <w:rFonts w:ascii="Times New Roman" w:hAnsi="Times New Roman"/>
          <w:color w:val="auto"/>
          <w:szCs w:val="28"/>
          <w:highlight w:val="none"/>
        </w:rPr>
        <w:t>效能。</w:t>
      </w:r>
    </w:p>
    <w:p w14:paraId="37CEF300">
      <w:pPr>
        <w:ind w:firstLine="560"/>
        <w:rPr>
          <w:rFonts w:ascii="Times New Roman" w:hAnsi="Times New Roman"/>
          <w:color w:val="auto"/>
          <w:szCs w:val="28"/>
          <w:highlight w:val="none"/>
        </w:rPr>
      </w:pPr>
      <w:r>
        <w:rPr>
          <w:rFonts w:ascii="Times New Roman" w:hAnsi="Times New Roman"/>
          <w:color w:val="auto"/>
          <w:szCs w:val="28"/>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ind w:firstLine="560"/>
        <w:rPr>
          <w:rFonts w:ascii="Times New Roman" w:hAnsi="Times New Roman"/>
          <w:color w:val="auto"/>
          <w:szCs w:val="28"/>
          <w:highlight w:val="none"/>
        </w:rPr>
      </w:pPr>
      <w:r>
        <w:rPr>
          <w:rFonts w:ascii="Times New Roman" w:hAnsi="Times New Roman"/>
          <w:color w:val="auto"/>
          <w:szCs w:val="28"/>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ind w:firstLine="560"/>
        <w:rPr>
          <w:rFonts w:ascii="Times New Roman" w:hAnsi="Times New Roman"/>
          <w:color w:val="auto"/>
          <w:szCs w:val="28"/>
          <w:highlight w:val="none"/>
        </w:rPr>
      </w:pPr>
      <w:r>
        <w:rPr>
          <w:rFonts w:ascii="Times New Roman" w:hAnsi="Times New Roman"/>
          <w:color w:val="auto"/>
          <w:szCs w:val="28"/>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4"/>
        <w:ind w:firstLine="562"/>
        <w:rPr>
          <w:rFonts w:ascii="Times New Roman" w:hAnsi="Times New Roman"/>
          <w:color w:val="auto"/>
          <w:szCs w:val="28"/>
          <w:highlight w:val="none"/>
        </w:rPr>
      </w:pPr>
      <w:r>
        <w:rPr>
          <w:rFonts w:ascii="Times New Roman" w:hAnsi="Times New Roman"/>
          <w:color w:val="auto"/>
          <w:szCs w:val="28"/>
          <w:highlight w:val="none"/>
        </w:rPr>
        <w:t>2.绩效评价对象</w:t>
      </w:r>
    </w:p>
    <w:p w14:paraId="2F882AB8">
      <w:pPr>
        <w:ind w:firstLine="560"/>
        <w:rPr>
          <w:rFonts w:ascii="Times New Roman" w:hAnsi="Times New Roman"/>
          <w:color w:val="auto"/>
          <w:szCs w:val="28"/>
          <w:highlight w:val="none"/>
        </w:rPr>
      </w:pPr>
      <w:r>
        <w:rPr>
          <w:rFonts w:ascii="Times New Roman" w:hAnsi="Times New Roman"/>
          <w:color w:val="auto"/>
          <w:szCs w:val="28"/>
          <w:highlight w:val="none"/>
        </w:rPr>
        <w:t>此次我单位根据《财政支出绩效评价管理暂行办法》（财预〔2020〕10号）文件要求实施评价工作，本次评价对象为和静县农村道路改建工程建设项目本金项目，评价核心为项目的资金投入、产出及效益。</w:t>
      </w:r>
    </w:p>
    <w:p w14:paraId="13DEC9B7">
      <w:pPr>
        <w:pStyle w:val="4"/>
        <w:ind w:firstLine="562"/>
        <w:rPr>
          <w:rFonts w:ascii="Times New Roman" w:hAnsi="Times New Roman"/>
          <w:color w:val="auto"/>
          <w:szCs w:val="28"/>
          <w:highlight w:val="none"/>
        </w:rPr>
      </w:pPr>
      <w:r>
        <w:rPr>
          <w:rFonts w:ascii="Times New Roman" w:hAnsi="Times New Roman"/>
          <w:color w:val="auto"/>
          <w:szCs w:val="28"/>
          <w:highlight w:val="none"/>
        </w:rPr>
        <w:t>3.绩效评价范围</w:t>
      </w:r>
    </w:p>
    <w:p w14:paraId="32C6B343">
      <w:pPr>
        <w:ind w:firstLine="560"/>
        <w:rPr>
          <w:rFonts w:ascii="Times New Roman" w:hAnsi="Times New Roman"/>
          <w:color w:val="auto"/>
          <w:szCs w:val="28"/>
          <w:highlight w:val="none"/>
        </w:rPr>
      </w:pPr>
      <w:r>
        <w:rPr>
          <w:rFonts w:ascii="Times New Roman" w:hAnsi="Times New Roman"/>
          <w:color w:val="auto"/>
          <w:szCs w:val="28"/>
          <w:highlight w:val="none"/>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D9AB447">
      <w:pPr>
        <w:pStyle w:val="3"/>
        <w:ind w:firstLine="562"/>
        <w:rPr>
          <w:rFonts w:ascii="Times New Roman" w:hAnsi="Times New Roman"/>
          <w:color w:val="auto"/>
          <w:sz w:val="28"/>
          <w:szCs w:val="28"/>
          <w:highlight w:val="none"/>
        </w:rPr>
      </w:pPr>
      <w:r>
        <w:rPr>
          <w:rFonts w:ascii="Times New Roman" w:hAnsi="Times New Roman"/>
          <w:color w:val="auto"/>
          <w:sz w:val="28"/>
          <w:szCs w:val="28"/>
          <w:highlight w:val="none"/>
        </w:rPr>
        <w:t>（</w:t>
      </w:r>
      <w:r>
        <w:rPr>
          <w:rFonts w:ascii="Times New Roman" w:hAnsi="Times New Roman"/>
          <w:color w:val="auto"/>
          <w:szCs w:val="32"/>
          <w:highlight w:val="none"/>
        </w:rPr>
        <w:t>二）绩效评价原则、评价指标体系</w:t>
      </w:r>
    </w:p>
    <w:p w14:paraId="520EB470">
      <w:pPr>
        <w:pStyle w:val="4"/>
        <w:ind w:firstLine="562"/>
        <w:rPr>
          <w:rFonts w:ascii="Times New Roman" w:hAnsi="Times New Roman"/>
          <w:color w:val="auto"/>
          <w:szCs w:val="28"/>
          <w:highlight w:val="none"/>
        </w:rPr>
      </w:pPr>
      <w:r>
        <w:rPr>
          <w:rFonts w:ascii="Times New Roman" w:hAnsi="Times New Roman"/>
          <w:color w:val="auto"/>
          <w:szCs w:val="28"/>
          <w:highlight w:val="none"/>
        </w:rPr>
        <w:t>1.绩效评价原则</w:t>
      </w:r>
    </w:p>
    <w:p w14:paraId="1C87FC8C">
      <w:pPr>
        <w:ind w:firstLine="560"/>
        <w:rPr>
          <w:rFonts w:ascii="Times New Roman" w:hAnsi="Times New Roman"/>
          <w:color w:val="auto"/>
          <w:szCs w:val="28"/>
          <w:highlight w:val="none"/>
        </w:rPr>
      </w:pPr>
      <w:r>
        <w:rPr>
          <w:rFonts w:ascii="Times New Roman" w:hAnsi="Times New Roman"/>
          <w:color w:val="auto"/>
          <w:szCs w:val="28"/>
          <w:highlight w:val="none"/>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3CA3B167">
      <w:pPr>
        <w:ind w:firstLine="560"/>
        <w:rPr>
          <w:rFonts w:ascii="Times New Roman" w:hAnsi="Times New Roman"/>
          <w:color w:val="auto"/>
          <w:szCs w:val="28"/>
          <w:highlight w:val="none"/>
        </w:rPr>
      </w:pPr>
      <w:bookmarkStart w:id="8" w:name="_Toc428278230"/>
      <w:bookmarkStart w:id="9" w:name="_Toc26131"/>
      <w:bookmarkStart w:id="10" w:name="_Toc419984722"/>
      <w:bookmarkStart w:id="11" w:name="_Toc1913"/>
      <w:r>
        <w:rPr>
          <w:rFonts w:ascii="Times New Roman" w:hAnsi="Times New Roman"/>
          <w:color w:val="auto"/>
          <w:szCs w:val="28"/>
          <w:highlight w:val="none"/>
        </w:rPr>
        <w:t>（1）科学公正。绩效评价应当运用科学合理的方法，按照规范的程序，对项目绩效进行客观、公正</w:t>
      </w:r>
      <w:r>
        <w:rPr>
          <w:rFonts w:hint="eastAsia" w:ascii="Times New Roman" w:hAnsi="Times New Roman"/>
          <w:color w:val="auto"/>
          <w:szCs w:val="28"/>
          <w:highlight w:val="none"/>
          <w:lang w:eastAsia="zh-CN"/>
        </w:rPr>
        <w:t>地</w:t>
      </w:r>
      <w:r>
        <w:rPr>
          <w:rFonts w:ascii="Times New Roman" w:hAnsi="Times New Roman"/>
          <w:color w:val="auto"/>
          <w:szCs w:val="28"/>
          <w:highlight w:val="none"/>
        </w:rPr>
        <w:t>反映。</w:t>
      </w:r>
    </w:p>
    <w:p w14:paraId="01E9D681">
      <w:pPr>
        <w:snapToGrid w:val="0"/>
        <w:ind w:firstLine="560"/>
        <w:rPr>
          <w:rFonts w:ascii="Times New Roman" w:hAnsi="Times New Roman"/>
          <w:color w:val="auto"/>
          <w:szCs w:val="28"/>
          <w:highlight w:val="none"/>
        </w:rPr>
      </w:pPr>
      <w:r>
        <w:rPr>
          <w:rFonts w:ascii="Times New Roman" w:hAnsi="Times New Roman"/>
          <w:color w:val="auto"/>
          <w:szCs w:val="28"/>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snapToGrid w:val="0"/>
        <w:ind w:firstLine="560"/>
        <w:rPr>
          <w:rFonts w:ascii="Times New Roman" w:hAnsi="Times New Roman"/>
          <w:color w:val="auto"/>
          <w:szCs w:val="28"/>
          <w:highlight w:val="none"/>
        </w:rPr>
      </w:pPr>
      <w:r>
        <w:rPr>
          <w:rFonts w:ascii="Times New Roman" w:hAnsi="Times New Roman"/>
          <w:color w:val="auto"/>
          <w:szCs w:val="28"/>
          <w:highlight w:val="none"/>
        </w:rPr>
        <w:t>（3）激励约束。绩效评价结果应与预算安排、政策调整、改进管理实质性挂钩，体现奖优罚劣和激励相容导向，有效要安排、低效要压减、无效要问责。</w:t>
      </w:r>
    </w:p>
    <w:p w14:paraId="431EFDCC">
      <w:pPr>
        <w:snapToGrid w:val="0"/>
        <w:ind w:firstLine="560"/>
        <w:rPr>
          <w:rFonts w:ascii="Times New Roman" w:hAnsi="Times New Roman"/>
          <w:color w:val="auto"/>
          <w:szCs w:val="28"/>
          <w:highlight w:val="none"/>
        </w:rPr>
      </w:pPr>
      <w:r>
        <w:rPr>
          <w:rFonts w:ascii="Times New Roman" w:hAnsi="Times New Roman"/>
          <w:color w:val="auto"/>
          <w:szCs w:val="28"/>
          <w:highlight w:val="none"/>
        </w:rPr>
        <w:t>（4）公开透明。绩效评价结果应依法依规公开，并自觉接受社会监督。</w:t>
      </w:r>
    </w:p>
    <w:p w14:paraId="76774D3E">
      <w:pPr>
        <w:snapToGrid w:val="0"/>
        <w:ind w:firstLine="560"/>
        <w:rPr>
          <w:rFonts w:ascii="Times New Roman" w:hAnsi="Times New Roman"/>
          <w:color w:val="auto"/>
          <w:szCs w:val="28"/>
          <w:highlight w:val="none"/>
        </w:rPr>
      </w:pPr>
      <w:r>
        <w:rPr>
          <w:rFonts w:ascii="Times New Roman" w:hAnsi="Times New Roman"/>
          <w:color w:val="auto"/>
          <w:szCs w:val="28"/>
          <w:highlight w:val="none"/>
        </w:rPr>
        <w:t>根据以上原则，绩效评价应遵循如下要求:</w:t>
      </w:r>
    </w:p>
    <w:p w14:paraId="11CA732E">
      <w:pPr>
        <w:snapToGrid w:val="0"/>
        <w:ind w:firstLine="560"/>
        <w:rPr>
          <w:rFonts w:ascii="Times New Roman" w:hAnsi="Times New Roman"/>
          <w:color w:val="auto"/>
          <w:szCs w:val="28"/>
          <w:highlight w:val="none"/>
        </w:rPr>
      </w:pPr>
      <w:r>
        <w:rPr>
          <w:rFonts w:ascii="Times New Roman" w:hAnsi="Times New Roman"/>
          <w:color w:val="auto"/>
          <w:szCs w:val="28"/>
          <w:highlight w:val="none"/>
        </w:rPr>
        <w:t>（1）在数据采集时，采取客观数据，主管部门审查、社会中介组织复查，与问卷调查相结合的形式，以保证各项指标的真实性。</w:t>
      </w:r>
    </w:p>
    <w:p w14:paraId="12897FC9">
      <w:pPr>
        <w:snapToGrid w:val="0"/>
        <w:ind w:firstLine="560"/>
        <w:rPr>
          <w:rFonts w:ascii="Times New Roman" w:hAnsi="Times New Roman"/>
          <w:color w:val="auto"/>
          <w:szCs w:val="28"/>
          <w:highlight w:val="none"/>
        </w:rPr>
      </w:pPr>
      <w:r>
        <w:rPr>
          <w:rFonts w:ascii="Times New Roman" w:hAnsi="Times New Roman"/>
          <w:color w:val="auto"/>
          <w:szCs w:val="28"/>
          <w:highlight w:val="none"/>
        </w:rPr>
        <w:t>（2）保证评价结果的真实性、公正性，提高评价报告的公信力。</w:t>
      </w:r>
    </w:p>
    <w:p w14:paraId="7C41AC23">
      <w:pPr>
        <w:snapToGrid w:val="0"/>
        <w:ind w:firstLine="560"/>
        <w:rPr>
          <w:rFonts w:ascii="Times New Roman" w:hAnsi="Times New Roman"/>
          <w:color w:val="auto"/>
          <w:szCs w:val="28"/>
          <w:highlight w:val="none"/>
        </w:rPr>
      </w:pPr>
      <w:r>
        <w:rPr>
          <w:rFonts w:ascii="Times New Roman" w:hAnsi="Times New Roman"/>
          <w:color w:val="auto"/>
          <w:szCs w:val="28"/>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69891152">
      <w:pPr>
        <w:pStyle w:val="4"/>
        <w:ind w:firstLine="562"/>
        <w:rPr>
          <w:rFonts w:ascii="Times New Roman" w:hAnsi="Times New Roman"/>
          <w:color w:val="auto"/>
          <w:szCs w:val="28"/>
          <w:highlight w:val="none"/>
        </w:rPr>
      </w:pPr>
      <w:r>
        <w:rPr>
          <w:rFonts w:ascii="Times New Roman" w:hAnsi="Times New Roman"/>
          <w:color w:val="auto"/>
          <w:szCs w:val="28"/>
          <w:highlight w:val="none"/>
        </w:rPr>
        <w:t>2.绩效评价指标体系</w:t>
      </w:r>
      <w:bookmarkEnd w:id="8"/>
      <w:bookmarkEnd w:id="9"/>
      <w:bookmarkEnd w:id="10"/>
      <w:bookmarkEnd w:id="11"/>
    </w:p>
    <w:p w14:paraId="20AC01FD">
      <w:pPr>
        <w:ind w:firstLine="560"/>
        <w:rPr>
          <w:rFonts w:ascii="Times New Roman" w:hAnsi="Times New Roman"/>
          <w:color w:val="auto"/>
          <w:szCs w:val="28"/>
          <w:highlight w:val="none"/>
        </w:rPr>
      </w:pPr>
      <w:r>
        <w:rPr>
          <w:rFonts w:ascii="Times New Roman" w:hAnsi="Times New Roman"/>
          <w:color w:val="auto"/>
          <w:szCs w:val="28"/>
          <w:highlight w:val="none"/>
        </w:rPr>
        <w:t>我单位通过实施</w:t>
      </w:r>
      <w:r>
        <w:rPr>
          <w:rFonts w:ascii="Times New Roman" w:hAnsi="Times New Roman"/>
          <w:color w:val="auto"/>
          <w:szCs w:val="28"/>
          <w:highlight w:val="none"/>
          <w:lang w:val="zh-TW" w:eastAsia="zh-TW"/>
        </w:rPr>
        <w:t>资料研读及前期调研，结合项目的实际开展情况，</w:t>
      </w:r>
      <w:r>
        <w:rPr>
          <w:rFonts w:ascii="Times New Roman" w:hAnsi="Times New Roman"/>
          <w:color w:val="auto"/>
          <w:szCs w:val="28"/>
          <w:highlight w:val="none"/>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40A85906">
      <w:pPr>
        <w:pStyle w:val="4"/>
        <w:ind w:firstLine="562"/>
        <w:rPr>
          <w:rFonts w:ascii="Times New Roman" w:hAnsi="Times New Roman"/>
          <w:color w:val="auto"/>
          <w:szCs w:val="28"/>
          <w:highlight w:val="none"/>
        </w:rPr>
      </w:pPr>
      <w:r>
        <w:rPr>
          <w:rFonts w:ascii="Times New Roman" w:hAnsi="Times New Roman"/>
          <w:color w:val="auto"/>
          <w:szCs w:val="28"/>
          <w:highlight w:val="none"/>
        </w:rPr>
        <w:t>3.评价方法</w:t>
      </w:r>
    </w:p>
    <w:p w14:paraId="6AA3DFBF">
      <w:pPr>
        <w:ind w:firstLine="560"/>
        <w:rPr>
          <w:rFonts w:ascii="Times New Roman" w:hAnsi="Times New Roman"/>
          <w:color w:val="auto"/>
          <w:szCs w:val="28"/>
          <w:highlight w:val="none"/>
        </w:rPr>
      </w:pPr>
      <w:r>
        <w:rPr>
          <w:rFonts w:ascii="Times New Roman" w:hAnsi="Times New Roman"/>
          <w:color w:val="auto"/>
          <w:szCs w:val="28"/>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ind w:firstLine="560"/>
        <w:rPr>
          <w:rFonts w:ascii="Times New Roman" w:hAnsi="Times New Roman"/>
          <w:color w:val="auto"/>
          <w:szCs w:val="28"/>
          <w:highlight w:val="none"/>
        </w:rPr>
      </w:pPr>
      <w:r>
        <w:rPr>
          <w:rFonts w:ascii="Times New Roman" w:hAnsi="Times New Roman"/>
          <w:color w:val="auto"/>
          <w:szCs w:val="28"/>
          <w:highlight w:val="none"/>
        </w:rPr>
        <w:t>三级指标分析环节：总体采用比较法，同时辅以文献法、成本效益法、因素分析法以及公众评判法，根据不同三级指标类型进行逐项分析。</w:t>
      </w:r>
    </w:p>
    <w:p w14:paraId="0824A8DB">
      <w:pPr>
        <w:ind w:firstLine="560"/>
        <w:rPr>
          <w:rFonts w:ascii="Times New Roman" w:hAnsi="Times New Roman"/>
          <w:color w:val="auto"/>
          <w:szCs w:val="28"/>
          <w:highlight w:val="none"/>
        </w:rPr>
      </w:pPr>
      <w:r>
        <w:rPr>
          <w:rFonts w:ascii="Times New Roman" w:hAnsi="Times New Roman"/>
          <w:color w:val="auto"/>
          <w:szCs w:val="28"/>
          <w:highlight w:val="none"/>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ind w:firstLine="560"/>
        <w:rPr>
          <w:rFonts w:ascii="Times New Roman" w:hAnsi="Times New Roman"/>
          <w:color w:val="auto"/>
          <w:szCs w:val="28"/>
          <w:highlight w:val="none"/>
        </w:rPr>
      </w:pPr>
      <w:r>
        <w:rPr>
          <w:rFonts w:ascii="Times New Roman" w:hAnsi="Times New Roman"/>
          <w:color w:val="auto"/>
          <w:szCs w:val="28"/>
          <w:highlight w:val="none"/>
        </w:rPr>
        <w:t>②定性指标分析环节：主要采用公众评判法，通过问卷及抽样调查等方式评价本项目实施后社会公众</w:t>
      </w:r>
      <w:r>
        <w:rPr>
          <w:rFonts w:hint="eastAsia" w:ascii="Times New Roman" w:hAnsi="Times New Roman"/>
          <w:color w:val="auto"/>
          <w:szCs w:val="28"/>
          <w:highlight w:val="none"/>
          <w:lang w:eastAsia="zh-CN"/>
        </w:rPr>
        <w:t>对</w:t>
      </w:r>
      <w:r>
        <w:rPr>
          <w:rFonts w:ascii="Times New Roman" w:hAnsi="Times New Roman"/>
          <w:color w:val="auto"/>
          <w:szCs w:val="28"/>
          <w:highlight w:val="none"/>
        </w:rPr>
        <w:t>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6FC389CC">
      <w:pPr>
        <w:ind w:firstLine="560"/>
        <w:rPr>
          <w:rFonts w:ascii="Times New Roman" w:hAnsi="Times New Roman"/>
          <w:color w:val="auto"/>
          <w:szCs w:val="28"/>
          <w:highlight w:val="none"/>
        </w:rPr>
      </w:pPr>
      <w:r>
        <w:rPr>
          <w:rFonts w:ascii="Times New Roman" w:hAnsi="Times New Roman"/>
          <w:color w:val="auto"/>
          <w:szCs w:val="28"/>
          <w:highlight w:val="none"/>
        </w:rPr>
        <w:t>立项依据充分性：比较法、文献法，查找法律法规政策以及规划，对比实际执行内容和政策支持内容是否匹配。</w:t>
      </w:r>
    </w:p>
    <w:p w14:paraId="247D25C8">
      <w:pPr>
        <w:pStyle w:val="6"/>
        <w:ind w:firstLine="560"/>
        <w:rPr>
          <w:rFonts w:ascii="Times New Roman" w:hAnsi="Times New Roman"/>
          <w:color w:val="auto"/>
          <w:szCs w:val="28"/>
          <w:highlight w:val="none"/>
        </w:rPr>
      </w:pPr>
      <w:r>
        <w:rPr>
          <w:rFonts w:ascii="Times New Roman" w:hAnsi="Times New Roman"/>
          <w:color w:val="auto"/>
          <w:szCs w:val="28"/>
          <w:highlight w:val="none"/>
        </w:rPr>
        <w:t>立项程序规范性：比较法、文献法，查找相关项目设立的政策和文件要求，对比分析实际执行程序是否按照政策及文件要求执行，分析立项程序的规范性。</w:t>
      </w:r>
    </w:p>
    <w:p w14:paraId="7848662A">
      <w:pPr>
        <w:pStyle w:val="6"/>
        <w:ind w:firstLine="560"/>
        <w:rPr>
          <w:rFonts w:ascii="Times New Roman" w:hAnsi="Times New Roman"/>
          <w:color w:val="auto"/>
          <w:szCs w:val="28"/>
          <w:highlight w:val="none"/>
        </w:rPr>
      </w:pPr>
      <w:r>
        <w:rPr>
          <w:rFonts w:ascii="Times New Roman" w:hAnsi="Times New Roman"/>
          <w:color w:val="auto"/>
          <w:szCs w:val="28"/>
          <w:highlight w:val="none"/>
        </w:rPr>
        <w:t>绩效目标合理性：比较法，对比分析年初编制项目支出绩效目标表与项目内容的相关性、资金的匹配性等。</w:t>
      </w:r>
    </w:p>
    <w:p w14:paraId="75F19E29">
      <w:pPr>
        <w:pStyle w:val="6"/>
        <w:ind w:firstLine="560"/>
        <w:rPr>
          <w:rFonts w:ascii="Times New Roman" w:hAnsi="Times New Roman"/>
          <w:color w:val="auto"/>
          <w:szCs w:val="28"/>
          <w:highlight w:val="none"/>
        </w:rPr>
      </w:pPr>
      <w:r>
        <w:rPr>
          <w:rFonts w:ascii="Times New Roman" w:hAnsi="Times New Roman"/>
          <w:color w:val="auto"/>
          <w:szCs w:val="28"/>
          <w:highlight w:val="none"/>
        </w:rPr>
        <w:t>绩效指标明确性：比较法，比较分析年初编制项目支出绩效目标表是否符合双七原则，是否可衡量。</w:t>
      </w:r>
    </w:p>
    <w:p w14:paraId="2F98528A">
      <w:pPr>
        <w:pStyle w:val="6"/>
        <w:ind w:firstLine="560"/>
        <w:rPr>
          <w:rFonts w:ascii="Times New Roman" w:hAnsi="Times New Roman"/>
          <w:color w:val="auto"/>
          <w:szCs w:val="28"/>
          <w:highlight w:val="none"/>
        </w:rPr>
      </w:pPr>
      <w:r>
        <w:rPr>
          <w:rFonts w:ascii="Times New Roman" w:hAnsi="Times New Roman"/>
          <w:color w:val="auto"/>
          <w:szCs w:val="28"/>
          <w:highlight w:val="none"/>
        </w:rPr>
        <w:t>预算编制科学性：成本效益分析法，分析在产出一定的情况下，成本取值是否有依据，是否经过询价，是否按照市场最低成本编制。</w:t>
      </w:r>
    </w:p>
    <w:p w14:paraId="54318862">
      <w:pPr>
        <w:pStyle w:val="6"/>
        <w:ind w:firstLine="560"/>
        <w:rPr>
          <w:rFonts w:ascii="Times New Roman" w:hAnsi="Times New Roman"/>
          <w:color w:val="auto"/>
          <w:szCs w:val="28"/>
          <w:highlight w:val="none"/>
        </w:rPr>
      </w:pPr>
      <w:r>
        <w:rPr>
          <w:rFonts w:ascii="Times New Roman" w:hAnsi="Times New Roman"/>
          <w:color w:val="auto"/>
          <w:szCs w:val="28"/>
          <w:highlight w:val="none"/>
        </w:rPr>
        <w:t>资金分配合理性：因素分析法，综合分析资金的分配依据是否充分，分配金额是否与项目实施单位需求金额一致，</w:t>
      </w:r>
    </w:p>
    <w:p w14:paraId="455FCE86">
      <w:pPr>
        <w:pStyle w:val="6"/>
        <w:ind w:firstLine="560"/>
        <w:rPr>
          <w:rFonts w:ascii="Times New Roman" w:hAnsi="Times New Roman"/>
          <w:color w:val="auto"/>
          <w:szCs w:val="28"/>
          <w:highlight w:val="none"/>
        </w:rPr>
      </w:pPr>
      <w:r>
        <w:rPr>
          <w:rFonts w:ascii="Times New Roman" w:hAnsi="Times New Roman"/>
          <w:color w:val="auto"/>
          <w:szCs w:val="28"/>
          <w:highlight w:val="none"/>
        </w:rPr>
        <w:t>资金到位率：比较法，资金到位率预期指标值应为100%，通过实际计算，分析实际完成值和预期指标值之间的差距和原因。</w:t>
      </w:r>
    </w:p>
    <w:p w14:paraId="5D717556">
      <w:pPr>
        <w:pStyle w:val="6"/>
        <w:ind w:firstLine="560"/>
        <w:rPr>
          <w:rFonts w:ascii="Times New Roman" w:hAnsi="Times New Roman"/>
          <w:color w:val="auto"/>
          <w:szCs w:val="28"/>
          <w:highlight w:val="none"/>
        </w:rPr>
      </w:pPr>
      <w:r>
        <w:rPr>
          <w:rFonts w:ascii="Times New Roman" w:hAnsi="Times New Roman"/>
          <w:color w:val="auto"/>
          <w:szCs w:val="28"/>
          <w:highlight w:val="none"/>
        </w:rPr>
        <w:t>预算执行率：比较法，预算执行率预期指标值应为100%，通过实际计算，分析实际完成值和预期指标值之间的差距和原因。</w:t>
      </w:r>
    </w:p>
    <w:p w14:paraId="7068A81E">
      <w:pPr>
        <w:pStyle w:val="6"/>
        <w:ind w:firstLine="560"/>
        <w:rPr>
          <w:rFonts w:ascii="Times New Roman" w:hAnsi="Times New Roman"/>
          <w:color w:val="auto"/>
          <w:szCs w:val="28"/>
          <w:highlight w:val="none"/>
        </w:rPr>
      </w:pPr>
      <w:r>
        <w:rPr>
          <w:rFonts w:ascii="Times New Roman" w:hAnsi="Times New Roman"/>
          <w:color w:val="auto"/>
          <w:szCs w:val="28"/>
          <w:highlight w:val="none"/>
        </w:rPr>
        <w:t>资金使用合规性：文献法、实地勘察法，一是查找资金管理办法，包括专项资金管理办法和单位自有资金管理办法；二是通过查账了解具体开支情况，是否专用，是否按照标准支出。</w:t>
      </w:r>
    </w:p>
    <w:p w14:paraId="181F4755">
      <w:pPr>
        <w:pStyle w:val="6"/>
        <w:ind w:firstLine="560"/>
        <w:rPr>
          <w:rFonts w:ascii="Times New Roman" w:hAnsi="Times New Roman"/>
          <w:color w:val="auto"/>
          <w:szCs w:val="28"/>
          <w:highlight w:val="none"/>
        </w:rPr>
      </w:pPr>
      <w:r>
        <w:rPr>
          <w:rFonts w:ascii="Times New Roman" w:hAnsi="Times New Roman"/>
          <w:color w:val="auto"/>
          <w:szCs w:val="28"/>
          <w:highlight w:val="none"/>
        </w:rPr>
        <w:t>管理制度健全性：文献法、比较法，查阅项目实施人员提供的财务和业务管理制度，将已建立的制度与现行的法律法规和政策要求进行对比，分析项目制度的合法性、合规性、完整性。</w:t>
      </w:r>
    </w:p>
    <w:p w14:paraId="24189031">
      <w:pPr>
        <w:pStyle w:val="6"/>
        <w:ind w:firstLine="560"/>
        <w:rPr>
          <w:rFonts w:ascii="Times New Roman" w:hAnsi="Times New Roman"/>
          <w:color w:val="auto"/>
          <w:szCs w:val="28"/>
          <w:highlight w:val="none"/>
        </w:rPr>
      </w:pPr>
      <w:r>
        <w:rPr>
          <w:rFonts w:ascii="Times New Roman" w:hAnsi="Times New Roman"/>
          <w:color w:val="auto"/>
          <w:szCs w:val="28"/>
          <w:highlight w:val="none"/>
        </w:rPr>
        <w:t>制度执行有效性：比较法，结合项目实际实施过程性文件，根据已建设的财务管理制度和项目管理制度综合分析制度执行的有效性。</w:t>
      </w:r>
    </w:p>
    <w:p w14:paraId="6D347969">
      <w:pPr>
        <w:pStyle w:val="6"/>
        <w:ind w:firstLine="560"/>
        <w:rPr>
          <w:rFonts w:ascii="Times New Roman" w:hAnsi="Times New Roman"/>
          <w:color w:val="auto"/>
          <w:szCs w:val="28"/>
          <w:highlight w:val="none"/>
        </w:rPr>
      </w:pPr>
      <w:r>
        <w:rPr>
          <w:rFonts w:ascii="Times New Roman" w:hAnsi="Times New Roman"/>
          <w:color w:val="auto"/>
          <w:szCs w:val="28"/>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ind w:firstLine="560"/>
        <w:rPr>
          <w:rFonts w:ascii="Times New Roman" w:hAnsi="Times New Roman"/>
          <w:color w:val="auto"/>
          <w:szCs w:val="28"/>
          <w:highlight w:val="none"/>
        </w:rPr>
      </w:pPr>
      <w:r>
        <w:rPr>
          <w:rFonts w:ascii="Times New Roman" w:hAnsi="Times New Roman"/>
          <w:color w:val="auto"/>
          <w:szCs w:val="28"/>
          <w:highlight w:val="none"/>
        </w:rPr>
        <w:t>定性指标：公众评判法，通过问卷及抽样调查等方式评价本项目实施后社会公众对于其实施效果的满意程度。</w:t>
      </w:r>
    </w:p>
    <w:p w14:paraId="521613FC">
      <w:pPr>
        <w:pStyle w:val="4"/>
        <w:ind w:firstLine="562"/>
        <w:rPr>
          <w:rFonts w:ascii="Times New Roman" w:hAnsi="Times New Roman"/>
          <w:color w:val="auto"/>
          <w:szCs w:val="28"/>
          <w:highlight w:val="none"/>
        </w:rPr>
      </w:pPr>
      <w:r>
        <w:rPr>
          <w:rFonts w:ascii="Times New Roman" w:hAnsi="Times New Roman"/>
          <w:color w:val="auto"/>
          <w:szCs w:val="28"/>
          <w:highlight w:val="none"/>
        </w:rPr>
        <w:t>4.评价标准</w:t>
      </w:r>
    </w:p>
    <w:p w14:paraId="7F16DFA0">
      <w:pPr>
        <w:ind w:firstLine="560"/>
        <w:rPr>
          <w:rFonts w:ascii="Times New Roman" w:hAnsi="Times New Roman"/>
          <w:color w:val="auto"/>
          <w:szCs w:val="28"/>
          <w:highlight w:val="none"/>
        </w:rPr>
      </w:pPr>
      <w:r>
        <w:rPr>
          <w:rFonts w:ascii="Times New Roman" w:hAnsi="Times New Roman"/>
          <w:color w:val="auto"/>
          <w:szCs w:val="28"/>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3"/>
        <w:ind w:firstLine="643"/>
        <w:rPr>
          <w:rFonts w:ascii="Times New Roman" w:hAnsi="Times New Roman"/>
          <w:color w:val="auto"/>
          <w:szCs w:val="32"/>
          <w:highlight w:val="none"/>
        </w:rPr>
      </w:pPr>
      <w:r>
        <w:rPr>
          <w:rFonts w:ascii="Times New Roman" w:hAnsi="Times New Roman"/>
          <w:color w:val="auto"/>
          <w:szCs w:val="32"/>
          <w:highlight w:val="none"/>
        </w:rPr>
        <w:t>（三）绩效评价工作过程</w:t>
      </w:r>
    </w:p>
    <w:p w14:paraId="4BE01889">
      <w:pPr>
        <w:pStyle w:val="4"/>
        <w:ind w:firstLine="562"/>
        <w:rPr>
          <w:rFonts w:ascii="Times New Roman" w:hAnsi="Times New Roman"/>
          <w:color w:val="auto"/>
          <w:szCs w:val="28"/>
          <w:highlight w:val="none"/>
        </w:rPr>
      </w:pPr>
      <w:r>
        <w:rPr>
          <w:rFonts w:ascii="Times New Roman" w:hAnsi="Times New Roman"/>
          <w:color w:val="auto"/>
          <w:szCs w:val="28"/>
          <w:highlight w:val="none"/>
        </w:rPr>
        <w:t>1.前期准备</w:t>
      </w:r>
    </w:p>
    <w:p w14:paraId="3A62508D">
      <w:pPr>
        <w:ind w:firstLine="560"/>
        <w:rPr>
          <w:rFonts w:ascii="Times New Roman" w:hAnsi="Times New Roman"/>
          <w:color w:val="auto"/>
          <w:szCs w:val="28"/>
          <w:highlight w:val="none"/>
        </w:rPr>
      </w:pPr>
      <w:r>
        <w:rPr>
          <w:rFonts w:ascii="Times New Roman" w:hAnsi="Times New Roman"/>
          <w:color w:val="auto"/>
          <w:szCs w:val="28"/>
          <w:highlight w:val="none"/>
        </w:rPr>
        <w:t>我单位于2025年</w:t>
      </w:r>
      <w:r>
        <w:rPr>
          <w:rFonts w:hint="eastAsia" w:ascii="Times New Roman" w:hAnsi="Times New Roman"/>
          <w:color w:val="auto"/>
          <w:szCs w:val="28"/>
          <w:highlight w:val="none"/>
          <w:lang w:val="en-US" w:eastAsia="zh-CN"/>
        </w:rPr>
        <w:t>1</w:t>
      </w:r>
      <w:r>
        <w:rPr>
          <w:rFonts w:ascii="Times New Roman" w:hAnsi="Times New Roman"/>
          <w:color w:val="auto"/>
          <w:szCs w:val="28"/>
          <w:highlight w:val="none"/>
        </w:rPr>
        <w:t>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52978DD">
      <w:pPr>
        <w:ind w:firstLine="560"/>
        <w:rPr>
          <w:rFonts w:ascii="Times New Roman" w:hAnsi="Times New Roman"/>
          <w:color w:val="auto"/>
          <w:szCs w:val="28"/>
          <w:highlight w:val="none"/>
        </w:rPr>
      </w:pPr>
      <w:r>
        <w:rPr>
          <w:rFonts w:ascii="Times New Roman" w:hAnsi="Times New Roman"/>
          <w:color w:val="auto"/>
          <w:szCs w:val="28"/>
          <w:highlight w:val="none"/>
        </w:rPr>
        <w:t>评价组组长：</w:t>
      </w:r>
      <w:r>
        <w:rPr>
          <w:rFonts w:hint="eastAsia" w:ascii="Times New Roman" w:hAnsi="Times New Roman"/>
          <w:color w:val="auto"/>
          <w:szCs w:val="28"/>
          <w:highlight w:val="none"/>
          <w:lang w:val="en-US" w:eastAsia="zh-CN"/>
        </w:rPr>
        <w:t>郝玉</w:t>
      </w:r>
      <w:r>
        <w:rPr>
          <w:rFonts w:hint="eastAsia"/>
          <w:color w:val="auto"/>
          <w:highlight w:val="none"/>
          <w:lang w:val="en-US" w:eastAsia="zh-CN"/>
        </w:rPr>
        <w:t>，</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ascii="Times New Roman" w:hAnsi="Times New Roman"/>
          <w:color w:val="auto"/>
          <w:szCs w:val="28"/>
          <w:highlight w:val="none"/>
        </w:rPr>
        <w:t>。</w:t>
      </w:r>
    </w:p>
    <w:p w14:paraId="70689512">
      <w:pPr>
        <w:ind w:firstLine="560"/>
        <w:rPr>
          <w:rFonts w:ascii="Times New Roman" w:hAnsi="Times New Roman"/>
          <w:color w:val="auto"/>
          <w:szCs w:val="28"/>
          <w:highlight w:val="none"/>
        </w:rPr>
      </w:pPr>
      <w:r>
        <w:rPr>
          <w:rFonts w:ascii="Times New Roman" w:hAnsi="Times New Roman"/>
          <w:color w:val="auto"/>
          <w:szCs w:val="28"/>
          <w:highlight w:val="none"/>
        </w:rPr>
        <w:t>评价组成员：</w:t>
      </w:r>
      <w:r>
        <w:rPr>
          <w:rFonts w:hint="eastAsia" w:ascii="Times New Roman" w:hAnsi="Times New Roman"/>
          <w:color w:val="auto"/>
          <w:szCs w:val="28"/>
          <w:highlight w:val="none"/>
          <w:lang w:val="en-US" w:eastAsia="zh-CN"/>
        </w:rPr>
        <w:t>王慧</w:t>
      </w:r>
      <w:r>
        <w:rPr>
          <w:rFonts w:hint="eastAsia"/>
          <w:color w:val="auto"/>
          <w:highlight w:val="none"/>
          <w:lang w:val="en-US" w:eastAsia="zh-CN"/>
        </w:rPr>
        <w:t>，</w:t>
      </w:r>
      <w:r>
        <w:rPr>
          <w:rFonts w:hint="eastAsia"/>
          <w:color w:val="auto"/>
          <w:highlight w:val="none"/>
        </w:rPr>
        <w:t>主要负责绩效评价现场督导，对评价组成员的评价检查工作提供技术指导与支持，对实效评价工作质量把关</w:t>
      </w:r>
      <w:r>
        <w:rPr>
          <w:rFonts w:ascii="Times New Roman" w:hAnsi="Times New Roman"/>
          <w:color w:val="auto"/>
          <w:szCs w:val="28"/>
          <w:highlight w:val="none"/>
        </w:rPr>
        <w:t>。</w:t>
      </w:r>
    </w:p>
    <w:p w14:paraId="14ED4581">
      <w:pPr>
        <w:ind w:firstLine="560"/>
        <w:rPr>
          <w:rFonts w:ascii="Times New Roman" w:hAnsi="Times New Roman"/>
          <w:color w:val="auto"/>
          <w:szCs w:val="28"/>
          <w:highlight w:val="none"/>
        </w:rPr>
      </w:pPr>
      <w:r>
        <w:rPr>
          <w:rFonts w:ascii="Times New Roman" w:hAnsi="Times New Roman"/>
          <w:color w:val="auto"/>
          <w:szCs w:val="28"/>
          <w:highlight w:val="none"/>
        </w:rPr>
        <w:t>评价组成员：</w:t>
      </w:r>
      <w:r>
        <w:rPr>
          <w:rFonts w:hint="eastAsia" w:ascii="Times New Roman" w:hAnsi="Times New Roman"/>
          <w:color w:val="auto"/>
          <w:szCs w:val="28"/>
          <w:highlight w:val="none"/>
          <w:lang w:val="en-US" w:eastAsia="zh-CN"/>
        </w:rPr>
        <w:t>何鑫</w:t>
      </w:r>
      <w:r>
        <w:rPr>
          <w:rFonts w:hint="eastAsia"/>
          <w:color w:val="auto"/>
          <w:highlight w:val="none"/>
          <w:lang w:val="en-US" w:eastAsia="zh-CN"/>
        </w:rPr>
        <w:t>，</w:t>
      </w:r>
      <w:r>
        <w:rPr>
          <w:rFonts w:hint="eastAsia"/>
          <w:color w:val="auto"/>
          <w:highlight w:val="none"/>
        </w:rPr>
        <w:t>主要负责现场调研工作，完成收集整理资料、审核数据、填报绩效评价内容等工作</w:t>
      </w:r>
      <w:r>
        <w:rPr>
          <w:rFonts w:ascii="Times New Roman" w:hAnsi="Times New Roman"/>
          <w:color w:val="auto"/>
          <w:szCs w:val="28"/>
          <w:highlight w:val="none"/>
        </w:rPr>
        <w:t>。</w:t>
      </w:r>
    </w:p>
    <w:p w14:paraId="072FA9F6">
      <w:pPr>
        <w:pStyle w:val="4"/>
        <w:ind w:firstLine="562"/>
        <w:rPr>
          <w:rFonts w:ascii="Times New Roman" w:hAnsi="Times New Roman"/>
          <w:color w:val="auto"/>
          <w:szCs w:val="28"/>
          <w:highlight w:val="none"/>
        </w:rPr>
      </w:pPr>
      <w:r>
        <w:rPr>
          <w:rFonts w:ascii="Times New Roman" w:hAnsi="Times New Roman"/>
          <w:color w:val="auto"/>
          <w:szCs w:val="28"/>
          <w:highlight w:val="none"/>
        </w:rPr>
        <w:t>2.组织实施</w:t>
      </w:r>
    </w:p>
    <w:p w14:paraId="72880729">
      <w:pPr>
        <w:ind w:firstLine="560"/>
        <w:rPr>
          <w:rFonts w:ascii="Times New Roman" w:hAnsi="Times New Roman"/>
          <w:color w:val="auto"/>
          <w:szCs w:val="28"/>
          <w:highlight w:val="none"/>
        </w:rPr>
      </w:pPr>
      <w:r>
        <w:rPr>
          <w:rFonts w:ascii="Times New Roman" w:hAnsi="Times New Roman"/>
          <w:color w:val="auto"/>
          <w:szCs w:val="28"/>
          <w:highlight w:val="none"/>
        </w:rPr>
        <w:t>2025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4"/>
        <w:ind w:firstLine="562"/>
        <w:rPr>
          <w:rFonts w:ascii="Times New Roman" w:hAnsi="Times New Roman"/>
          <w:color w:val="auto"/>
          <w:szCs w:val="28"/>
          <w:highlight w:val="none"/>
        </w:rPr>
      </w:pPr>
      <w:r>
        <w:rPr>
          <w:rFonts w:ascii="Times New Roman" w:hAnsi="Times New Roman"/>
          <w:color w:val="auto"/>
          <w:szCs w:val="28"/>
          <w:highlight w:val="none"/>
        </w:rPr>
        <w:t>3.分析评价</w:t>
      </w:r>
    </w:p>
    <w:p w14:paraId="38C4A2B3">
      <w:pPr>
        <w:ind w:firstLine="560"/>
        <w:rPr>
          <w:rFonts w:ascii="Times New Roman" w:hAnsi="Times New Roman"/>
          <w:color w:val="auto"/>
          <w:szCs w:val="28"/>
          <w:highlight w:val="none"/>
        </w:rPr>
      </w:pPr>
      <w:r>
        <w:rPr>
          <w:rFonts w:ascii="Times New Roman" w:hAnsi="Times New Roman"/>
          <w:color w:val="auto"/>
          <w:szCs w:val="28"/>
          <w:highlight w:val="none"/>
        </w:rPr>
        <w:t>2025年2月16日-2月25日，评价小组按照绩效评价的原则和规范，对取得的资料进行审查核实，对采集的数据进行分析，按照绩效评价指标评分表逐项进行打分、分析、汇总各方评价结果。</w:t>
      </w:r>
    </w:p>
    <w:p w14:paraId="30CC850F">
      <w:pPr>
        <w:pStyle w:val="4"/>
        <w:ind w:firstLine="562"/>
        <w:rPr>
          <w:rFonts w:ascii="Times New Roman" w:hAnsi="Times New Roman"/>
          <w:color w:val="auto"/>
          <w:szCs w:val="28"/>
          <w:highlight w:val="none"/>
        </w:rPr>
      </w:pPr>
      <w:r>
        <w:rPr>
          <w:rFonts w:ascii="Times New Roman" w:hAnsi="Times New Roman"/>
          <w:color w:val="auto"/>
          <w:szCs w:val="28"/>
          <w:highlight w:val="none"/>
        </w:rPr>
        <w:t>4.撰写与提交评价报告</w:t>
      </w:r>
    </w:p>
    <w:p w14:paraId="5C6972F1">
      <w:pPr>
        <w:ind w:firstLine="560"/>
        <w:rPr>
          <w:rFonts w:ascii="Times New Roman" w:hAnsi="Times New Roman"/>
          <w:color w:val="auto"/>
          <w:szCs w:val="28"/>
          <w:highlight w:val="none"/>
        </w:rPr>
      </w:pPr>
      <w:r>
        <w:rPr>
          <w:rFonts w:ascii="Times New Roman" w:hAnsi="Times New Roman"/>
          <w:color w:val="auto"/>
          <w:szCs w:val="28"/>
          <w:highlight w:val="none"/>
        </w:rPr>
        <w:t>2025年2月26日-3月15日评价小组撰写绩效评价报告，按照新疆维吾尔自治区财政绩效管理信息系统绩效评价模块中统一格式和文本框架撰写绩效评价报告并提交审核。</w:t>
      </w:r>
    </w:p>
    <w:p w14:paraId="68E16470">
      <w:pPr>
        <w:pStyle w:val="4"/>
        <w:ind w:firstLine="562"/>
        <w:rPr>
          <w:rFonts w:ascii="Times New Roman" w:hAnsi="Times New Roman"/>
          <w:color w:val="auto"/>
          <w:szCs w:val="28"/>
          <w:highlight w:val="none"/>
        </w:rPr>
      </w:pPr>
      <w:r>
        <w:rPr>
          <w:rFonts w:ascii="Times New Roman" w:hAnsi="Times New Roman"/>
          <w:color w:val="auto"/>
          <w:szCs w:val="28"/>
          <w:highlight w:val="none"/>
        </w:rPr>
        <w:t>5.问题整改</w:t>
      </w:r>
    </w:p>
    <w:p w14:paraId="101A3324">
      <w:pPr>
        <w:ind w:firstLine="560"/>
        <w:rPr>
          <w:rFonts w:ascii="Times New Roman" w:hAnsi="Times New Roman"/>
          <w:color w:val="auto"/>
          <w:szCs w:val="28"/>
          <w:highlight w:val="none"/>
        </w:rPr>
      </w:pPr>
      <w:r>
        <w:rPr>
          <w:rFonts w:ascii="Times New Roman" w:hAnsi="Times New Roman"/>
          <w:color w:val="auto"/>
          <w:szCs w:val="28"/>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4"/>
        <w:ind w:firstLine="562"/>
        <w:rPr>
          <w:rFonts w:ascii="Times New Roman" w:hAnsi="Times New Roman"/>
          <w:color w:val="auto"/>
          <w:szCs w:val="28"/>
          <w:highlight w:val="none"/>
        </w:rPr>
      </w:pPr>
      <w:r>
        <w:rPr>
          <w:rFonts w:ascii="Times New Roman" w:hAnsi="Times New Roman"/>
          <w:color w:val="auto"/>
          <w:szCs w:val="28"/>
          <w:highlight w:val="none"/>
        </w:rPr>
        <w:t>6.档案整理</w:t>
      </w:r>
    </w:p>
    <w:p w14:paraId="74FFF42C">
      <w:pPr>
        <w:ind w:firstLine="560"/>
        <w:rPr>
          <w:rFonts w:ascii="Times New Roman" w:hAnsi="Times New Roman"/>
          <w:color w:val="auto"/>
          <w:szCs w:val="28"/>
          <w:highlight w:val="none"/>
        </w:rPr>
      </w:pPr>
      <w:r>
        <w:rPr>
          <w:rFonts w:ascii="Times New Roman" w:hAnsi="Times New Roman"/>
          <w:color w:val="auto"/>
          <w:szCs w:val="28"/>
          <w:highlight w:val="none"/>
        </w:rPr>
        <w:t>建立和落实档案管理制度，将项目相关资料存档，包括但不限于：评价项目基本情况和相关文件、评价实施方案、项目支付资料等相关档案。</w:t>
      </w:r>
    </w:p>
    <w:p w14:paraId="69FD7CAE">
      <w:pPr>
        <w:pStyle w:val="2"/>
        <w:numPr>
          <w:ilvl w:val="0"/>
          <w:numId w:val="3"/>
        </w:numPr>
        <w:ind w:firstLine="643"/>
        <w:rPr>
          <w:color w:val="auto"/>
          <w:szCs w:val="32"/>
          <w:highlight w:val="none"/>
        </w:rPr>
      </w:pPr>
      <w:r>
        <w:rPr>
          <w:color w:val="auto"/>
          <w:szCs w:val="32"/>
          <w:highlight w:val="none"/>
        </w:rPr>
        <w:t>综合评价情况及评价结论</w:t>
      </w:r>
    </w:p>
    <w:p w14:paraId="707698E5">
      <w:pPr>
        <w:pStyle w:val="3"/>
        <w:ind w:firstLine="321" w:firstLineChars="100"/>
        <w:rPr>
          <w:rFonts w:ascii="Times New Roman" w:hAnsi="Times New Roman"/>
          <w:color w:val="auto"/>
          <w:highlight w:val="none"/>
        </w:rPr>
      </w:pPr>
      <w:r>
        <w:rPr>
          <w:rFonts w:ascii="Times New Roman" w:hAnsi="Times New Roman"/>
          <w:color w:val="auto"/>
          <w:highlight w:val="none"/>
        </w:rPr>
        <w:t>（一）综合评价情况</w:t>
      </w:r>
    </w:p>
    <w:p w14:paraId="77099D93">
      <w:pPr>
        <w:ind w:firstLine="560"/>
        <w:rPr>
          <w:rFonts w:ascii="Times New Roman" w:hAnsi="Times New Roman"/>
          <w:color w:val="auto"/>
          <w:highlight w:val="none"/>
          <w:lang w:val="zh-TW" w:eastAsia="zh-TW"/>
        </w:rPr>
      </w:pPr>
      <w:r>
        <w:rPr>
          <w:rFonts w:ascii="Times New Roman" w:hAnsi="Times New Roman"/>
          <w:color w:val="auto"/>
          <w:highlight w:val="none"/>
        </w:rPr>
        <w:t>经评价，本</w:t>
      </w:r>
      <w:r>
        <w:rPr>
          <w:rFonts w:ascii="Times New Roman" w:hAnsi="Times New Roman"/>
          <w:color w:val="auto"/>
          <w:highlight w:val="none"/>
          <w:lang w:val="zh-TW" w:eastAsia="zh-TW"/>
        </w:rPr>
        <w:t>项目</w:t>
      </w:r>
      <w:r>
        <w:rPr>
          <w:rFonts w:ascii="Times New Roman" w:hAnsi="Times New Roman"/>
          <w:color w:val="auto"/>
          <w:highlight w:val="none"/>
        </w:rPr>
        <w:t>较大程度</w:t>
      </w:r>
      <w:r>
        <w:rPr>
          <w:rFonts w:hint="eastAsia" w:ascii="Times New Roman" w:hAnsi="Times New Roman"/>
          <w:color w:val="auto"/>
          <w:highlight w:val="none"/>
          <w:lang w:eastAsia="zh-CN"/>
        </w:rPr>
        <w:t>地</w:t>
      </w:r>
      <w:r>
        <w:rPr>
          <w:rFonts w:ascii="Times New Roman" w:hAnsi="Times New Roman"/>
          <w:color w:val="auto"/>
          <w:highlight w:val="none"/>
        </w:rPr>
        <w:t>完成了</w:t>
      </w:r>
      <w:r>
        <w:rPr>
          <w:rFonts w:ascii="Times New Roman" w:hAnsi="Times New Roman"/>
          <w:color w:val="auto"/>
          <w:highlight w:val="none"/>
          <w:lang w:val="zh-TW" w:eastAsia="zh-TW"/>
        </w:rPr>
        <w:t>年初设立的绩效目标，在实施过程中取得了良好的成效，具体表现在以下</w:t>
      </w:r>
      <w:r>
        <w:rPr>
          <w:rFonts w:hint="eastAsia" w:ascii="Times New Roman" w:hAnsi="Times New Roman"/>
          <w:color w:val="auto"/>
          <w:highlight w:val="none"/>
          <w:lang w:val="en-US" w:eastAsia="zh-CN"/>
        </w:rPr>
        <w:t>二</w:t>
      </w:r>
      <w:r>
        <w:rPr>
          <w:rFonts w:ascii="Times New Roman" w:hAnsi="Times New Roman"/>
          <w:color w:val="auto"/>
          <w:highlight w:val="none"/>
        </w:rPr>
        <w:t>方面</w:t>
      </w:r>
      <w:r>
        <w:rPr>
          <w:rFonts w:ascii="Times New Roman" w:hAnsi="Times New Roman"/>
          <w:color w:val="auto"/>
          <w:highlight w:val="none"/>
          <w:lang w:val="zh-TW" w:eastAsia="zh-TW"/>
        </w:rPr>
        <w:t>：</w:t>
      </w:r>
    </w:p>
    <w:p w14:paraId="44F55DF7">
      <w:pPr>
        <w:ind w:firstLine="560"/>
        <w:rPr>
          <w:rFonts w:ascii="Times New Roman" w:hAnsi="Times New Roman"/>
          <w:color w:val="auto"/>
          <w:highlight w:val="none"/>
        </w:rPr>
      </w:pPr>
      <w:r>
        <w:rPr>
          <w:rFonts w:ascii="Times New Roman" w:hAnsi="Times New Roman"/>
          <w:color w:val="auto"/>
          <w:highlight w:val="none"/>
        </w:rPr>
        <w:t>一是：及时组织项目实施，按时</w:t>
      </w:r>
      <w:r>
        <w:rPr>
          <w:rFonts w:hint="eastAsia" w:ascii="Times New Roman" w:hAnsi="Times New Roman"/>
          <w:color w:val="auto"/>
          <w:highlight w:val="none"/>
        </w:rPr>
        <w:t>中央支持地方公共文化服务体系建设补助资金</w:t>
      </w:r>
      <w:r>
        <w:rPr>
          <w:rFonts w:ascii="Times New Roman" w:hAnsi="Times New Roman"/>
          <w:color w:val="auto"/>
          <w:highlight w:val="none"/>
        </w:rPr>
        <w:t>，确保</w:t>
      </w:r>
      <w:r>
        <w:rPr>
          <w:rFonts w:hint="eastAsia" w:ascii="Times New Roman" w:hAnsi="Times New Roman"/>
          <w:color w:val="auto"/>
          <w:highlight w:val="none"/>
        </w:rPr>
        <w:t>维护模拟发射机1部，数字发射机2部，实现各发射台站按规定完整转播好中央广播电视节目，做到“满功率，满调幅度、满时间”安全播出</w:t>
      </w:r>
      <w:r>
        <w:rPr>
          <w:rFonts w:ascii="Times New Roman" w:hAnsi="Times New Roman"/>
          <w:color w:val="auto"/>
          <w:highlight w:val="none"/>
        </w:rPr>
        <w:t>。</w:t>
      </w:r>
    </w:p>
    <w:p w14:paraId="6C4A76C8">
      <w:pPr>
        <w:ind w:firstLine="560"/>
        <w:rPr>
          <w:rFonts w:ascii="Times New Roman" w:hAnsi="Times New Roman"/>
          <w:color w:val="auto"/>
          <w:highlight w:val="none"/>
        </w:rPr>
      </w:pPr>
      <w:r>
        <w:rPr>
          <w:rFonts w:ascii="Times New Roman" w:hAnsi="Times New Roman"/>
          <w:color w:val="auto"/>
          <w:highlight w:val="none"/>
        </w:rPr>
        <w:t>二是：通过按时</w:t>
      </w:r>
      <w:r>
        <w:rPr>
          <w:rFonts w:hint="eastAsia" w:ascii="Times New Roman" w:hAnsi="Times New Roman"/>
          <w:color w:val="auto"/>
          <w:highlight w:val="none"/>
        </w:rPr>
        <w:t>巩固中央广播电视节目无线覆盖成果，进一步提升广播电视公共服务水平和质量，保障城乡居民听好广播、看好电视，丰富县域内居民群众的业余文化生活。</w:t>
      </w:r>
    </w:p>
    <w:p w14:paraId="5AA6073F">
      <w:pPr>
        <w:pStyle w:val="3"/>
        <w:ind w:left="560" w:leftChars="200" w:firstLine="0" w:firstLineChars="0"/>
        <w:rPr>
          <w:rFonts w:ascii="Times New Roman" w:hAnsi="Times New Roman"/>
          <w:color w:val="auto"/>
          <w:szCs w:val="28"/>
          <w:highlight w:val="none"/>
        </w:rPr>
      </w:pPr>
      <w:r>
        <w:rPr>
          <w:rFonts w:ascii="Times New Roman" w:hAnsi="Times New Roman"/>
          <w:color w:val="auto"/>
          <w:highlight w:val="none"/>
        </w:rPr>
        <w:t>（二）评价结论</w:t>
      </w:r>
    </w:p>
    <w:p w14:paraId="4BDF063D">
      <w:pPr>
        <w:ind w:firstLine="560"/>
        <w:rPr>
          <w:rFonts w:ascii="Times New Roman" w:hAnsi="Times New Roman"/>
          <w:color w:val="auto"/>
          <w:highlight w:val="none"/>
          <w:lang w:val="zh-TW" w:eastAsia="zh-TW"/>
        </w:rPr>
      </w:pPr>
      <w:r>
        <w:rPr>
          <w:rFonts w:ascii="Times New Roman" w:hAnsi="Times New Roman"/>
          <w:color w:val="auto"/>
          <w:szCs w:val="28"/>
          <w:highlight w:val="none"/>
        </w:rPr>
        <w:t>此次绩效评价</w:t>
      </w:r>
      <w:r>
        <w:rPr>
          <w:rFonts w:ascii="Times New Roman" w:hAnsi="Times New Roman"/>
          <w:color w:val="auto"/>
          <w:szCs w:val="28"/>
          <w:highlight w:val="none"/>
          <w:lang w:val="zh-TW" w:eastAsia="zh-TW"/>
        </w:rPr>
        <w:t>通过</w:t>
      </w:r>
      <w:r>
        <w:rPr>
          <w:rFonts w:hint="eastAsia" w:ascii="Times New Roman" w:hAnsi="Times New Roman"/>
          <w:color w:val="auto"/>
          <w:szCs w:val="28"/>
          <w:highlight w:val="none"/>
          <w:lang w:val="zh-TW" w:eastAsia="zh-CN"/>
        </w:rPr>
        <w:t>组织</w:t>
      </w:r>
      <w:r>
        <w:rPr>
          <w:rFonts w:ascii="Times New Roman" w:hAnsi="Times New Roman"/>
          <w:color w:val="auto"/>
          <w:szCs w:val="28"/>
          <w:highlight w:val="none"/>
          <w:lang w:val="zh-TW" w:eastAsia="zh-TW"/>
        </w:rPr>
        <w:t>论证的评价指标体系及评分标准，</w:t>
      </w:r>
      <w:r>
        <w:rPr>
          <w:rFonts w:ascii="Times New Roman" w:hAnsi="Times New Roman"/>
          <w:color w:val="auto"/>
          <w:szCs w:val="28"/>
          <w:highlight w:val="none"/>
        </w:rPr>
        <w:t>采用的方法比较法、公众评判法，</w:t>
      </w:r>
      <w:r>
        <w:rPr>
          <w:rFonts w:ascii="Times New Roman" w:hAnsi="Times New Roman"/>
          <w:color w:val="auto"/>
          <w:szCs w:val="28"/>
          <w:highlight w:val="none"/>
          <w:lang w:val="zh-TW" w:eastAsia="zh-TW"/>
        </w:rPr>
        <w:t>对</w:t>
      </w:r>
      <w:r>
        <w:rPr>
          <w:rFonts w:hint="eastAsia" w:ascii="Times New Roman" w:hAnsi="Times New Roman"/>
          <w:color w:val="auto"/>
          <w:szCs w:val="28"/>
          <w:highlight w:val="none"/>
        </w:rPr>
        <w:t>中央支持地方公共文化服务体系建设补助资金</w:t>
      </w:r>
      <w:r>
        <w:rPr>
          <w:rFonts w:ascii="Times New Roman" w:hAnsi="Times New Roman"/>
          <w:color w:val="auto"/>
          <w:szCs w:val="28"/>
          <w:highlight w:val="none"/>
        </w:rPr>
        <w:t>项目</w:t>
      </w:r>
      <w:r>
        <w:rPr>
          <w:rFonts w:ascii="Times New Roman" w:hAnsi="Times New Roman"/>
          <w:color w:val="auto"/>
          <w:szCs w:val="28"/>
          <w:highlight w:val="none"/>
          <w:lang w:val="zh-TW" w:eastAsia="zh-TW"/>
        </w:rPr>
        <w:t>绩效进行客观评价，最终评分结果：总分为</w:t>
      </w:r>
      <w:r>
        <w:rPr>
          <w:rFonts w:hint="eastAsia" w:ascii="Times New Roman" w:hAnsi="Times New Roman"/>
          <w:color w:val="auto"/>
          <w:szCs w:val="28"/>
          <w:highlight w:val="none"/>
          <w:lang w:val="en-US" w:eastAsia="zh-CN"/>
        </w:rPr>
        <w:t>100</w:t>
      </w:r>
      <w:r>
        <w:rPr>
          <w:rFonts w:ascii="Times New Roman" w:hAnsi="Times New Roman"/>
          <w:color w:val="auto"/>
          <w:szCs w:val="28"/>
          <w:highlight w:val="none"/>
          <w:lang w:val="zh-TW" w:eastAsia="zh-TW"/>
        </w:rPr>
        <w:t>分，绩效评级为“</w:t>
      </w:r>
      <w:r>
        <w:rPr>
          <w:rFonts w:ascii="Times New Roman" w:hAnsi="Times New Roman"/>
          <w:color w:val="auto"/>
          <w:szCs w:val="28"/>
          <w:highlight w:val="none"/>
        </w:rPr>
        <w:t>优</w:t>
      </w:r>
      <w:r>
        <w:rPr>
          <w:rFonts w:ascii="Times New Roman" w:hAnsi="Times New Roman"/>
          <w:color w:val="auto"/>
          <w:szCs w:val="28"/>
          <w:highlight w:val="none"/>
          <w:lang w:val="zh-TW" w:eastAsia="zh-TW"/>
        </w:rPr>
        <w:t>”。</w:t>
      </w:r>
      <w:r>
        <w:rPr>
          <w:rFonts w:ascii="Times New Roman" w:hAnsi="Times New Roman"/>
          <w:color w:val="auto"/>
          <w:highlight w:val="none"/>
          <w:lang w:val="zh-TW" w:eastAsia="zh-TW"/>
        </w:rPr>
        <w:t>综合评价结论如下：</w:t>
      </w:r>
      <w:r>
        <w:rPr>
          <w:rFonts w:ascii="Times New Roman" w:hAnsi="Times New Roman"/>
          <w:color w:val="auto"/>
          <w:highlight w:val="none"/>
        </w:rPr>
        <w:t>本</w:t>
      </w:r>
      <w:r>
        <w:rPr>
          <w:rFonts w:ascii="Times New Roman" w:hAnsi="Times New Roman"/>
          <w:color w:val="auto"/>
          <w:highlight w:val="none"/>
          <w:lang w:val="zh-TW" w:eastAsia="zh-TW"/>
        </w:rPr>
        <w:t>项目共设置</w:t>
      </w:r>
      <w:r>
        <w:rPr>
          <w:rFonts w:ascii="Times New Roman" w:hAnsi="Times New Roman"/>
          <w:color w:val="auto"/>
          <w:highlight w:val="none"/>
        </w:rPr>
        <w:t>三级指标数量</w:t>
      </w:r>
      <w:r>
        <w:rPr>
          <w:rFonts w:hint="eastAsia" w:ascii="Times New Roman" w:hAnsi="Times New Roman"/>
          <w:color w:val="auto"/>
          <w:highlight w:val="none"/>
          <w:lang w:val="en-US" w:eastAsia="zh-CN"/>
        </w:rPr>
        <w:t>22</w:t>
      </w:r>
      <w:r>
        <w:rPr>
          <w:rFonts w:ascii="Times New Roman" w:hAnsi="Times New Roman"/>
          <w:color w:val="auto"/>
          <w:highlight w:val="none"/>
          <w:lang w:val="zh-TW" w:eastAsia="zh-TW"/>
        </w:rPr>
        <w:t>个，实现三级指标数量</w:t>
      </w:r>
      <w:r>
        <w:rPr>
          <w:rFonts w:hint="eastAsia" w:ascii="Times New Roman" w:hAnsi="Times New Roman"/>
          <w:color w:val="auto"/>
          <w:highlight w:val="none"/>
          <w:lang w:val="en-US" w:eastAsia="zh-CN"/>
        </w:rPr>
        <w:t>22</w:t>
      </w:r>
      <w:r>
        <w:rPr>
          <w:rFonts w:ascii="Times New Roman" w:hAnsi="Times New Roman"/>
          <w:color w:val="auto"/>
          <w:highlight w:val="none"/>
          <w:lang w:val="zh-TW" w:eastAsia="zh-TW"/>
        </w:rPr>
        <w:t>个，总体完成率为</w:t>
      </w:r>
      <w:r>
        <w:rPr>
          <w:rFonts w:hint="eastAsia" w:ascii="Times New Roman" w:hAnsi="Times New Roman"/>
          <w:color w:val="auto"/>
          <w:highlight w:val="none"/>
          <w:lang w:val="en-US" w:eastAsia="zh-CN"/>
        </w:rPr>
        <w:t>100</w:t>
      </w:r>
      <w:r>
        <w:rPr>
          <w:rFonts w:ascii="Times New Roman" w:hAnsi="Times New Roman"/>
          <w:color w:val="auto"/>
          <w:highlight w:val="none"/>
          <w:lang w:val="zh-TW" w:eastAsia="zh-TW"/>
        </w:rPr>
        <w:t>%。项目决策类指标共设置6个，满分指标6个，得分率</w:t>
      </w:r>
      <w:r>
        <w:rPr>
          <w:rFonts w:hint="eastAsia" w:ascii="Times New Roman" w:hAnsi="Times New Roman"/>
          <w:color w:val="auto"/>
          <w:highlight w:val="none"/>
          <w:lang w:val="en-US" w:eastAsia="zh-CN"/>
        </w:rPr>
        <w:t>100</w:t>
      </w:r>
      <w:r>
        <w:rPr>
          <w:rFonts w:ascii="Times New Roman" w:hAnsi="Times New Roman"/>
          <w:color w:val="auto"/>
          <w:highlight w:val="none"/>
          <w:lang w:val="zh-TW" w:eastAsia="zh-TW"/>
        </w:rPr>
        <w:t>%；过程管理类指标共设置5个，满分指标5个，得分率</w:t>
      </w:r>
      <w:r>
        <w:rPr>
          <w:rFonts w:hint="eastAsia" w:ascii="Times New Roman" w:hAnsi="Times New Roman"/>
          <w:color w:val="auto"/>
          <w:highlight w:val="none"/>
          <w:lang w:val="en-US" w:eastAsia="zh-CN"/>
        </w:rPr>
        <w:t>100</w:t>
      </w:r>
      <w:r>
        <w:rPr>
          <w:rFonts w:ascii="Times New Roman" w:hAnsi="Times New Roman"/>
          <w:color w:val="auto"/>
          <w:highlight w:val="none"/>
          <w:lang w:val="zh-TW" w:eastAsia="zh-TW"/>
        </w:rPr>
        <w:t>%；项目产出类指标共设置</w:t>
      </w:r>
      <w:r>
        <w:rPr>
          <w:rFonts w:hint="eastAsia" w:ascii="Times New Roman" w:hAnsi="Times New Roman"/>
          <w:color w:val="auto"/>
          <w:highlight w:val="none"/>
          <w:lang w:val="en-US" w:eastAsia="zh-CN"/>
        </w:rPr>
        <w:t>6</w:t>
      </w:r>
      <w:r>
        <w:rPr>
          <w:rFonts w:ascii="Times New Roman" w:hAnsi="Times New Roman"/>
          <w:color w:val="auto"/>
          <w:highlight w:val="none"/>
          <w:lang w:val="zh-TW" w:eastAsia="zh-TW"/>
        </w:rPr>
        <w:t>个，满分指标</w:t>
      </w:r>
      <w:r>
        <w:rPr>
          <w:rFonts w:hint="eastAsia" w:ascii="Times New Roman" w:hAnsi="Times New Roman"/>
          <w:color w:val="auto"/>
          <w:highlight w:val="none"/>
          <w:lang w:val="en-US" w:eastAsia="zh-CN"/>
        </w:rPr>
        <w:t>6</w:t>
      </w:r>
      <w:r>
        <w:rPr>
          <w:rFonts w:ascii="Times New Roman" w:hAnsi="Times New Roman"/>
          <w:color w:val="auto"/>
          <w:highlight w:val="none"/>
          <w:lang w:val="zh-TW" w:eastAsia="zh-TW"/>
        </w:rPr>
        <w:t>个，得分率</w:t>
      </w:r>
      <w:r>
        <w:rPr>
          <w:rFonts w:ascii="Times New Roman" w:hAnsi="Times New Roman"/>
          <w:color w:val="auto"/>
          <w:highlight w:val="none"/>
        </w:rPr>
        <w:t>100</w:t>
      </w:r>
      <w:r>
        <w:rPr>
          <w:rFonts w:ascii="Times New Roman" w:hAnsi="Times New Roman"/>
          <w:color w:val="auto"/>
          <w:highlight w:val="none"/>
          <w:lang w:val="zh-TW" w:eastAsia="zh-TW"/>
        </w:rPr>
        <w:t>%；项目成本类指标共设置</w:t>
      </w:r>
      <w:r>
        <w:rPr>
          <w:rFonts w:hint="eastAsia" w:ascii="Times New Roman" w:hAnsi="Times New Roman"/>
          <w:color w:val="auto"/>
          <w:highlight w:val="none"/>
          <w:lang w:val="en-US" w:eastAsia="zh-CN"/>
        </w:rPr>
        <w:t>3</w:t>
      </w:r>
      <w:r>
        <w:rPr>
          <w:rFonts w:ascii="Times New Roman" w:hAnsi="Times New Roman"/>
          <w:color w:val="auto"/>
          <w:highlight w:val="none"/>
          <w:lang w:val="zh-TW" w:eastAsia="zh-TW"/>
        </w:rPr>
        <w:t>个，满分指标</w:t>
      </w:r>
      <w:r>
        <w:rPr>
          <w:rFonts w:hint="eastAsia" w:ascii="Times New Roman" w:hAnsi="Times New Roman"/>
          <w:color w:val="auto"/>
          <w:highlight w:val="none"/>
          <w:lang w:val="en-US" w:eastAsia="zh-CN"/>
        </w:rPr>
        <w:t>3</w:t>
      </w:r>
      <w:r>
        <w:rPr>
          <w:rFonts w:ascii="Times New Roman" w:hAnsi="Times New Roman"/>
          <w:color w:val="auto"/>
          <w:highlight w:val="none"/>
          <w:lang w:val="zh-TW" w:eastAsia="zh-TW"/>
        </w:rPr>
        <w:t>个，得分率</w:t>
      </w:r>
      <w:r>
        <w:rPr>
          <w:rFonts w:hint="eastAsia" w:ascii="Times New Roman" w:hAnsi="Times New Roman"/>
          <w:color w:val="auto"/>
          <w:highlight w:val="none"/>
          <w:lang w:val="en-US" w:eastAsia="zh-CN"/>
        </w:rPr>
        <w:t>100</w:t>
      </w:r>
      <w:r>
        <w:rPr>
          <w:rFonts w:ascii="Times New Roman" w:hAnsi="Times New Roman"/>
          <w:color w:val="auto"/>
          <w:highlight w:val="none"/>
          <w:lang w:val="zh-TW" w:eastAsia="zh-TW"/>
        </w:rPr>
        <w:t>%；项目效益类指标共设置</w:t>
      </w:r>
      <w:r>
        <w:rPr>
          <w:rFonts w:hint="eastAsia" w:ascii="Times New Roman" w:hAnsi="Times New Roman"/>
          <w:color w:val="auto"/>
          <w:highlight w:val="none"/>
          <w:lang w:val="en-US" w:eastAsia="zh-CN"/>
        </w:rPr>
        <w:t>2</w:t>
      </w:r>
      <w:r>
        <w:rPr>
          <w:rFonts w:ascii="Times New Roman" w:hAnsi="Times New Roman"/>
          <w:color w:val="auto"/>
          <w:highlight w:val="none"/>
          <w:lang w:val="zh-TW" w:eastAsia="zh-TW"/>
        </w:rPr>
        <w:t>个，满分指标</w:t>
      </w:r>
      <w:r>
        <w:rPr>
          <w:rFonts w:hint="eastAsia" w:ascii="Times New Roman" w:hAnsi="Times New Roman"/>
          <w:color w:val="auto"/>
          <w:highlight w:val="none"/>
          <w:lang w:val="en-US" w:eastAsia="zh-CN"/>
        </w:rPr>
        <w:t>2</w:t>
      </w:r>
      <w:r>
        <w:rPr>
          <w:rFonts w:ascii="Times New Roman" w:hAnsi="Times New Roman"/>
          <w:color w:val="auto"/>
          <w:highlight w:val="none"/>
          <w:lang w:val="zh-TW" w:eastAsia="zh-TW"/>
        </w:rPr>
        <w:t>个，得分率</w:t>
      </w:r>
      <w:r>
        <w:rPr>
          <w:rFonts w:hint="eastAsia" w:ascii="Times New Roman" w:hAnsi="Times New Roman"/>
          <w:color w:val="auto"/>
          <w:highlight w:val="none"/>
          <w:lang w:val="en-US" w:eastAsia="zh-CN"/>
        </w:rPr>
        <w:t>100</w:t>
      </w:r>
      <w:r>
        <w:rPr>
          <w:rFonts w:ascii="Times New Roman" w:hAnsi="Times New Roman"/>
          <w:color w:val="auto"/>
          <w:highlight w:val="none"/>
          <w:lang w:val="zh-TW" w:eastAsia="zh-TW"/>
        </w:rPr>
        <w:t>%，详细情况见“附件2：项目综合得分表”。</w:t>
      </w:r>
    </w:p>
    <w:p w14:paraId="44FBE95B">
      <w:pPr>
        <w:pStyle w:val="2"/>
        <w:ind w:firstLine="643"/>
        <w:rPr>
          <w:color w:val="auto"/>
          <w:szCs w:val="32"/>
          <w:highlight w:val="none"/>
        </w:rPr>
      </w:pPr>
      <w:r>
        <w:rPr>
          <w:color w:val="auto"/>
          <w:szCs w:val="32"/>
          <w:highlight w:val="none"/>
        </w:rPr>
        <w:t>四、绩效评价指标分析</w:t>
      </w:r>
    </w:p>
    <w:p w14:paraId="2A0E531B">
      <w:pPr>
        <w:pStyle w:val="3"/>
        <w:ind w:firstLine="643"/>
        <w:rPr>
          <w:rFonts w:ascii="Times New Roman" w:hAnsi="Times New Roman"/>
          <w:color w:val="auto"/>
          <w:szCs w:val="32"/>
          <w:highlight w:val="none"/>
        </w:rPr>
      </w:pPr>
      <w:r>
        <w:rPr>
          <w:rFonts w:ascii="Times New Roman" w:hAnsi="Times New Roman"/>
          <w:color w:val="auto"/>
          <w:szCs w:val="32"/>
          <w:highlight w:val="none"/>
        </w:rPr>
        <w:t>（一）项目决策情况</w:t>
      </w:r>
    </w:p>
    <w:p w14:paraId="1A2A2CD9">
      <w:pPr>
        <w:ind w:firstLine="560"/>
        <w:rPr>
          <w:rFonts w:ascii="Times New Roman" w:hAnsi="Times New Roman"/>
          <w:color w:val="auto"/>
          <w:szCs w:val="28"/>
          <w:highlight w:val="none"/>
        </w:rPr>
      </w:pPr>
      <w:r>
        <w:rPr>
          <w:rFonts w:ascii="Times New Roman" w:hAnsi="Times New Roman"/>
          <w:color w:val="auto"/>
          <w:szCs w:val="28"/>
          <w:highlight w:val="none"/>
        </w:rPr>
        <w:t>项目决策类指标由3个二级指标和6个三级指标构成，权重分21分，实际得分21分。</w:t>
      </w:r>
    </w:p>
    <w:p w14:paraId="3A431B0F">
      <w:pPr>
        <w:pStyle w:val="4"/>
        <w:ind w:firstLine="562"/>
        <w:rPr>
          <w:rFonts w:ascii="Times New Roman" w:hAnsi="Times New Roman"/>
          <w:color w:val="auto"/>
          <w:highlight w:val="none"/>
        </w:rPr>
      </w:pPr>
      <w:r>
        <w:rPr>
          <w:rFonts w:ascii="Times New Roman" w:hAnsi="Times New Roman"/>
          <w:color w:val="auto"/>
          <w:highlight w:val="none"/>
        </w:rPr>
        <w:t>1.项目立项情况分析</w:t>
      </w:r>
    </w:p>
    <w:p w14:paraId="54FB4A9F">
      <w:pPr>
        <w:ind w:firstLine="560"/>
        <w:rPr>
          <w:rFonts w:ascii="Times New Roman" w:hAnsi="Times New Roman"/>
          <w:color w:val="auto"/>
          <w:szCs w:val="28"/>
          <w:highlight w:val="none"/>
        </w:rPr>
      </w:pPr>
      <w:r>
        <w:rPr>
          <w:rFonts w:ascii="Times New Roman" w:hAnsi="Times New Roman"/>
          <w:color w:val="auto"/>
          <w:highlight w:val="none"/>
        </w:rPr>
        <w:t>（1）</w:t>
      </w:r>
      <w:r>
        <w:rPr>
          <w:rFonts w:ascii="Times New Roman" w:hAnsi="Times New Roman"/>
          <w:color w:val="auto"/>
          <w:highlight w:val="none"/>
          <w:lang w:eastAsia="zh-Hans"/>
        </w:rPr>
        <w:t>立项依据充分性</w:t>
      </w:r>
    </w:p>
    <w:p w14:paraId="1EA81466">
      <w:pPr>
        <w:ind w:firstLine="560"/>
        <w:rPr>
          <w:rFonts w:ascii="Times New Roman" w:hAnsi="Times New Roman"/>
          <w:color w:val="auto"/>
          <w:szCs w:val="28"/>
          <w:highlight w:val="none"/>
        </w:rPr>
      </w:pPr>
      <w:r>
        <w:rPr>
          <w:rFonts w:ascii="Times New Roman" w:hAnsi="Times New Roman"/>
          <w:color w:val="auto"/>
          <w:szCs w:val="28"/>
          <w:highlight w:val="none"/>
        </w:rPr>
        <w:t>①项目立项符合国家法律法规、国民经济发展规划和相关政策；</w:t>
      </w:r>
    </w:p>
    <w:p w14:paraId="4EE89BF4">
      <w:pPr>
        <w:ind w:firstLine="560"/>
        <w:rPr>
          <w:rFonts w:ascii="Times New Roman" w:hAnsi="Times New Roman"/>
          <w:color w:val="auto"/>
          <w:szCs w:val="28"/>
          <w:highlight w:val="none"/>
        </w:rPr>
      </w:pPr>
      <w:r>
        <w:rPr>
          <w:rFonts w:ascii="Times New Roman" w:hAnsi="Times New Roman"/>
          <w:color w:val="auto"/>
          <w:szCs w:val="28"/>
          <w:highlight w:val="none"/>
        </w:rPr>
        <w:t>②项目立项符合行业发展规划和政策要求；</w:t>
      </w:r>
    </w:p>
    <w:p w14:paraId="4AE03F1F">
      <w:pPr>
        <w:ind w:firstLine="560"/>
        <w:rPr>
          <w:rFonts w:ascii="Times New Roman" w:hAnsi="Times New Roman"/>
          <w:color w:val="auto"/>
          <w:szCs w:val="28"/>
          <w:highlight w:val="none"/>
        </w:rPr>
      </w:pPr>
      <w:r>
        <w:rPr>
          <w:rFonts w:ascii="Times New Roman" w:hAnsi="Times New Roman"/>
          <w:color w:val="auto"/>
          <w:szCs w:val="28"/>
          <w:highlight w:val="none"/>
        </w:rPr>
        <w:t>③项目立项与部门职责范围相符，属于部门履职所需；</w:t>
      </w:r>
    </w:p>
    <w:p w14:paraId="12FC43D1">
      <w:pPr>
        <w:ind w:firstLine="560"/>
        <w:rPr>
          <w:rFonts w:ascii="Times New Roman" w:hAnsi="Times New Roman"/>
          <w:color w:val="auto"/>
          <w:szCs w:val="28"/>
          <w:highlight w:val="none"/>
        </w:rPr>
      </w:pPr>
      <w:r>
        <w:rPr>
          <w:rFonts w:ascii="Times New Roman" w:hAnsi="Times New Roman"/>
          <w:color w:val="auto"/>
          <w:szCs w:val="28"/>
          <w:highlight w:val="none"/>
        </w:rPr>
        <w:t>④项目属于公共财政支持范围，符合中央、地方事权支出责任划分原则；</w:t>
      </w:r>
    </w:p>
    <w:p w14:paraId="0320DB5D">
      <w:pPr>
        <w:ind w:firstLine="560"/>
        <w:rPr>
          <w:rFonts w:ascii="Times New Roman" w:hAnsi="Times New Roman"/>
          <w:color w:val="auto"/>
          <w:szCs w:val="28"/>
          <w:highlight w:val="none"/>
        </w:rPr>
      </w:pPr>
      <w:r>
        <w:rPr>
          <w:rFonts w:ascii="Times New Roman" w:hAnsi="Times New Roman"/>
          <w:color w:val="auto"/>
          <w:szCs w:val="28"/>
          <w:highlight w:val="none"/>
        </w:rPr>
        <w:t xml:space="preserve">⑤项目与相关部门同类项目或部门内部相关项目无重复。 </w:t>
      </w:r>
    </w:p>
    <w:p w14:paraId="4613C796">
      <w:pPr>
        <w:ind w:firstLine="560"/>
        <w:rPr>
          <w:rFonts w:ascii="Times New Roman" w:hAnsi="Times New Roman"/>
          <w:color w:val="auto"/>
          <w:szCs w:val="28"/>
          <w:highlight w:val="none"/>
        </w:rPr>
      </w:pPr>
      <w:r>
        <w:rPr>
          <w:rFonts w:ascii="Times New Roman" w:hAnsi="Times New Roman"/>
          <w:color w:val="auto"/>
          <w:szCs w:val="28"/>
          <w:highlight w:val="none"/>
        </w:rPr>
        <w:t>综上，该项指标满分5分，得分5分。</w:t>
      </w:r>
    </w:p>
    <w:p w14:paraId="0598EF9E">
      <w:pPr>
        <w:numPr>
          <w:ilvl w:val="0"/>
          <w:numId w:val="4"/>
        </w:numPr>
        <w:ind w:firstLine="562"/>
        <w:rPr>
          <w:rFonts w:ascii="Times New Roman" w:hAnsi="Times New Roman"/>
          <w:b/>
          <w:bCs/>
          <w:color w:val="auto"/>
          <w:highlight w:val="none"/>
        </w:rPr>
      </w:pPr>
      <w:r>
        <w:rPr>
          <w:rFonts w:ascii="Times New Roman" w:hAnsi="Times New Roman"/>
          <w:b/>
          <w:bCs/>
          <w:color w:val="auto"/>
          <w:highlight w:val="none"/>
        </w:rPr>
        <w:t>立项程序规范性</w:t>
      </w:r>
    </w:p>
    <w:p w14:paraId="1FF07B31">
      <w:pPr>
        <w:ind w:firstLine="560"/>
        <w:rPr>
          <w:rFonts w:ascii="Times New Roman" w:hAnsi="Times New Roman"/>
          <w:color w:val="auto"/>
          <w:szCs w:val="28"/>
          <w:highlight w:val="none"/>
        </w:rPr>
      </w:pPr>
      <w:r>
        <w:rPr>
          <w:rFonts w:ascii="Times New Roman" w:hAnsi="Times New Roman"/>
          <w:color w:val="auto"/>
          <w:szCs w:val="28"/>
          <w:highlight w:val="none"/>
        </w:rPr>
        <w:t>本项目根据静发改</w:t>
      </w:r>
      <w:r>
        <w:rPr>
          <w:rFonts w:hint="eastAsia" w:ascii="Times New Roman" w:hAnsi="Times New Roman"/>
          <w:color w:val="auto"/>
          <w:szCs w:val="28"/>
          <w:highlight w:val="none"/>
          <w:lang w:eastAsia="zh-CN"/>
        </w:rPr>
        <w:t>〔2016〕188号</w:t>
      </w:r>
      <w:r>
        <w:rPr>
          <w:rFonts w:ascii="Times New Roman" w:hAnsi="Times New Roman"/>
          <w:color w:val="auto"/>
          <w:szCs w:val="28"/>
          <w:highlight w:val="none"/>
        </w:rPr>
        <w:t>，关于</w:t>
      </w:r>
      <w:r>
        <w:rPr>
          <w:rFonts w:hint="eastAsia" w:ascii="Times New Roman" w:hAnsi="Times New Roman"/>
          <w:color w:val="auto"/>
          <w:szCs w:val="28"/>
          <w:highlight w:val="none"/>
        </w:rPr>
        <w:t>中央支持地方公共文化服务体系建设补助资金</w:t>
      </w:r>
      <w:r>
        <w:rPr>
          <w:rFonts w:ascii="Times New Roman" w:hAnsi="Times New Roman"/>
          <w:color w:val="auto"/>
          <w:szCs w:val="28"/>
          <w:highlight w:val="none"/>
        </w:rPr>
        <w:t>项目立项及可行性研究报告的批复，</w:t>
      </w:r>
      <w:r>
        <w:rPr>
          <w:rFonts w:ascii="Times New Roman" w:hAnsi="Times New Roman"/>
          <w:color w:val="auto"/>
          <w:highlight w:val="none"/>
          <w:lang w:eastAsia="zh-Hans"/>
        </w:rPr>
        <w:t>符合</w:t>
      </w:r>
      <w:r>
        <w:rPr>
          <w:rFonts w:ascii="Times New Roman" w:hAnsi="Times New Roman"/>
          <w:color w:val="auto"/>
          <w:highlight w:val="none"/>
        </w:rPr>
        <w:t>国务院</w:t>
      </w:r>
      <w:r>
        <w:rPr>
          <w:rFonts w:ascii="Times New Roman" w:hAnsi="Times New Roman"/>
          <w:color w:val="auto"/>
          <w:highlight w:val="none"/>
          <w:lang w:eastAsia="zh-Hans"/>
        </w:rPr>
        <w:t>颁发的《</w:t>
      </w:r>
      <w:r>
        <w:rPr>
          <w:rFonts w:ascii="Times New Roman" w:hAnsi="Times New Roman"/>
          <w:color w:val="auto"/>
          <w:highlight w:val="none"/>
        </w:rPr>
        <w:t>国务院关于加强城市基础设施建设的意见</w:t>
      </w:r>
      <w:r>
        <w:rPr>
          <w:rFonts w:ascii="Times New Roman" w:hAnsi="Times New Roman"/>
          <w:color w:val="auto"/>
          <w:highlight w:val="none"/>
          <w:lang w:eastAsia="zh-Hans"/>
        </w:rPr>
        <w:t>》</w:t>
      </w:r>
      <w:r>
        <w:rPr>
          <w:rFonts w:ascii="Times New Roman" w:hAnsi="Times New Roman"/>
          <w:color w:val="auto"/>
          <w:highlight w:val="none"/>
          <w:lang w:eastAsia="zh-Hans" w:bidi="ar"/>
        </w:rPr>
        <w:t>（</w:t>
      </w:r>
      <w:r>
        <w:rPr>
          <w:rFonts w:ascii="Times New Roman" w:hAnsi="Times New Roman"/>
          <w:color w:val="auto"/>
          <w:highlight w:val="none"/>
          <w:lang w:bidi="ar"/>
        </w:rPr>
        <w:t>国发</w:t>
      </w:r>
      <w:r>
        <w:rPr>
          <w:rFonts w:ascii="Times New Roman" w:hAnsi="Times New Roman"/>
          <w:color w:val="auto"/>
          <w:highlight w:val="none"/>
          <w:lang w:eastAsia="zh-Hans" w:bidi="ar"/>
        </w:rPr>
        <w:t>〔</w:t>
      </w:r>
      <w:r>
        <w:rPr>
          <w:rFonts w:ascii="Times New Roman" w:hAnsi="Times New Roman"/>
          <w:color w:val="auto"/>
          <w:highlight w:val="none"/>
          <w:lang w:bidi="ar"/>
        </w:rPr>
        <w:t>2013</w:t>
      </w:r>
      <w:r>
        <w:rPr>
          <w:rFonts w:ascii="Times New Roman" w:hAnsi="Times New Roman"/>
          <w:color w:val="auto"/>
          <w:highlight w:val="none"/>
          <w:lang w:eastAsia="zh-Hans" w:bidi="ar"/>
        </w:rPr>
        <w:t>〕</w:t>
      </w:r>
      <w:r>
        <w:rPr>
          <w:rFonts w:ascii="Times New Roman" w:hAnsi="Times New Roman"/>
          <w:color w:val="auto"/>
          <w:highlight w:val="none"/>
          <w:lang w:bidi="ar"/>
        </w:rPr>
        <w:t>36</w:t>
      </w:r>
      <w:r>
        <w:rPr>
          <w:rFonts w:ascii="Times New Roman" w:hAnsi="Times New Roman"/>
          <w:color w:val="auto"/>
          <w:highlight w:val="none"/>
          <w:lang w:eastAsia="zh-Hans" w:bidi="ar"/>
        </w:rPr>
        <w:t>号）中</w:t>
      </w:r>
      <w:r>
        <w:rPr>
          <w:rFonts w:ascii="Times New Roman" w:hAnsi="Times New Roman"/>
          <w:color w:val="auto"/>
          <w:highlight w:val="none"/>
          <w:lang w:bidi="ar"/>
        </w:rPr>
        <w:t>：“</w:t>
      </w:r>
      <w:r>
        <w:rPr>
          <w:rFonts w:ascii="Times New Roman" w:hAnsi="Times New Roman"/>
          <w:color w:val="auto"/>
          <w:highlight w:val="none"/>
        </w:rPr>
        <w:t>加强城市道路交通基础设施建设</w:t>
      </w:r>
      <w:r>
        <w:rPr>
          <w:rFonts w:ascii="Times New Roman" w:hAnsi="Times New Roman"/>
          <w:color w:val="auto"/>
          <w:highlight w:val="none"/>
          <w:lang w:bidi="ar"/>
        </w:rPr>
        <w:t>”</w:t>
      </w:r>
      <w:r>
        <w:rPr>
          <w:rFonts w:ascii="Times New Roman" w:hAnsi="Times New Roman"/>
          <w:color w:val="auto"/>
          <w:highlight w:val="none"/>
        </w:rPr>
        <w:t>；</w:t>
      </w:r>
      <w:r>
        <w:rPr>
          <w:rFonts w:ascii="Times New Roman" w:hAnsi="Times New Roman"/>
          <w:color w:val="auto"/>
          <w:highlight w:val="none"/>
          <w:lang w:eastAsia="zh-Hans"/>
        </w:rPr>
        <w:t>符合《</w:t>
      </w:r>
      <w:r>
        <w:rPr>
          <w:rFonts w:ascii="Times New Roman" w:hAnsi="Times New Roman"/>
          <w:color w:val="auto"/>
          <w:highlight w:val="none"/>
        </w:rPr>
        <w:t>和静县城市总体规划（2012-2030）</w:t>
      </w:r>
      <w:r>
        <w:rPr>
          <w:rFonts w:ascii="Times New Roman" w:hAnsi="Times New Roman"/>
          <w:color w:val="auto"/>
          <w:highlight w:val="none"/>
          <w:lang w:eastAsia="zh-Hans" w:bidi="ar"/>
        </w:rPr>
        <w:t>》</w:t>
      </w:r>
      <w:r>
        <w:rPr>
          <w:rFonts w:ascii="Times New Roman" w:hAnsi="Times New Roman"/>
          <w:color w:val="auto"/>
          <w:highlight w:val="none"/>
          <w:lang w:eastAsia="zh-Hans"/>
        </w:rPr>
        <w:t>中</w:t>
      </w:r>
      <w:r>
        <w:rPr>
          <w:rFonts w:ascii="Times New Roman" w:hAnsi="Times New Roman"/>
          <w:color w:val="auto"/>
          <w:highlight w:val="none"/>
        </w:rPr>
        <w:t>：城市道路交通基础设施建设</w:t>
      </w:r>
      <w:r>
        <w:rPr>
          <w:rFonts w:ascii="Times New Roman" w:hAnsi="Times New Roman"/>
          <w:color w:val="auto"/>
          <w:highlight w:val="none"/>
          <w:lang w:eastAsia="zh-Hans" w:bidi="ar"/>
        </w:rPr>
        <w:t>内容，</w:t>
      </w:r>
      <w:r>
        <w:rPr>
          <w:rFonts w:ascii="Times New Roman" w:hAnsi="Times New Roman"/>
          <w:color w:val="auto"/>
          <w:highlight w:val="none"/>
          <w:lang w:eastAsia="zh-Hans"/>
        </w:rPr>
        <w:t>符合行业发展规划和政策要求</w:t>
      </w:r>
      <w:r>
        <w:rPr>
          <w:rFonts w:ascii="Times New Roman" w:hAnsi="Times New Roman"/>
          <w:color w:val="auto"/>
          <w:highlight w:val="none"/>
        </w:rPr>
        <w:t>；</w:t>
      </w:r>
      <w:r>
        <w:rPr>
          <w:rFonts w:ascii="Times New Roman" w:hAnsi="Times New Roman"/>
          <w:color w:val="auto"/>
          <w:szCs w:val="28"/>
          <w:highlight w:val="none"/>
        </w:rPr>
        <w:t>巴州和静县农村道路改建工程建设项目前期委托</w:t>
      </w:r>
      <w:r>
        <w:rPr>
          <w:rFonts w:hint="eastAsia" w:ascii="Times New Roman" w:hAnsi="Times New Roman"/>
          <w:color w:val="auto"/>
          <w:szCs w:val="28"/>
          <w:highlight w:val="none"/>
        </w:rPr>
        <w:t>黑龙江省城市规划勘测设计研究院</w:t>
      </w:r>
      <w:r>
        <w:rPr>
          <w:rFonts w:ascii="Times New Roman" w:hAnsi="Times New Roman"/>
          <w:color w:val="auto"/>
          <w:szCs w:val="28"/>
          <w:highlight w:val="none"/>
        </w:rPr>
        <w:t>进行可行性报告的编制，并经过计提决策，立项程序合法合规</w:t>
      </w:r>
      <w:r>
        <w:rPr>
          <w:rFonts w:hint="eastAsia" w:ascii="Times New Roman" w:hAnsi="Times New Roman"/>
          <w:color w:val="auto"/>
          <w:szCs w:val="28"/>
          <w:highlight w:val="none"/>
          <w:lang w:eastAsia="zh-CN"/>
        </w:rPr>
        <w:t>，</w:t>
      </w:r>
      <w:r>
        <w:rPr>
          <w:rFonts w:hint="eastAsia"/>
          <w:color w:val="auto"/>
          <w:highlight w:val="none"/>
        </w:rPr>
        <w:t>事前已经过必要的</w:t>
      </w:r>
      <w:r>
        <w:rPr>
          <w:rFonts w:hint="eastAsia"/>
          <w:color w:val="auto"/>
          <w:highlight w:val="none"/>
        </w:rPr>
        <w:t>可行性研究、专家论证、风险评估、绩效评估、</w:t>
      </w:r>
      <w:r>
        <w:rPr>
          <w:rFonts w:hint="eastAsia"/>
          <w:color w:val="auto"/>
          <w:highlight w:val="none"/>
        </w:rPr>
        <w:t>集体决策</w:t>
      </w:r>
      <w:r>
        <w:rPr>
          <w:rFonts w:ascii="Times New Roman" w:hAnsi="Times New Roman"/>
          <w:color w:val="auto"/>
          <w:szCs w:val="28"/>
          <w:highlight w:val="none"/>
        </w:rPr>
        <w:t>。</w:t>
      </w:r>
    </w:p>
    <w:p w14:paraId="72B0CBFB">
      <w:pPr>
        <w:ind w:firstLine="560"/>
        <w:rPr>
          <w:rFonts w:ascii="Times New Roman" w:hAnsi="Times New Roman"/>
          <w:b/>
          <w:bCs/>
          <w:color w:val="auto"/>
          <w:szCs w:val="28"/>
          <w:highlight w:val="none"/>
        </w:rPr>
      </w:pPr>
      <w:r>
        <w:rPr>
          <w:rFonts w:ascii="Times New Roman" w:hAnsi="Times New Roman"/>
          <w:color w:val="auto"/>
          <w:szCs w:val="28"/>
          <w:highlight w:val="none"/>
        </w:rPr>
        <w:t>综上，该项指标满分3分，得分3分</w:t>
      </w:r>
      <w:r>
        <w:rPr>
          <w:rFonts w:ascii="Times New Roman" w:hAnsi="Times New Roman"/>
          <w:b/>
          <w:bCs/>
          <w:color w:val="auto"/>
          <w:szCs w:val="28"/>
          <w:highlight w:val="none"/>
        </w:rPr>
        <w:t>。</w:t>
      </w:r>
    </w:p>
    <w:p w14:paraId="288874BC">
      <w:pPr>
        <w:pStyle w:val="4"/>
        <w:ind w:firstLine="562"/>
        <w:rPr>
          <w:rFonts w:ascii="Times New Roman" w:hAnsi="Times New Roman"/>
          <w:color w:val="auto"/>
          <w:highlight w:val="none"/>
        </w:rPr>
      </w:pPr>
      <w:r>
        <w:rPr>
          <w:rFonts w:ascii="Times New Roman" w:hAnsi="Times New Roman"/>
          <w:color w:val="auto"/>
          <w:highlight w:val="none"/>
        </w:rPr>
        <w:t>2.绩效目标情况分析</w:t>
      </w:r>
    </w:p>
    <w:p w14:paraId="11D5CFA5">
      <w:pPr>
        <w:ind w:firstLine="560"/>
        <w:rPr>
          <w:rFonts w:ascii="Times New Roman" w:hAnsi="Times New Roman"/>
          <w:color w:val="auto"/>
          <w:highlight w:val="none"/>
        </w:rPr>
      </w:pPr>
      <w:r>
        <w:rPr>
          <w:rFonts w:ascii="Times New Roman" w:hAnsi="Times New Roman"/>
          <w:color w:val="auto"/>
          <w:highlight w:val="none"/>
        </w:rPr>
        <w:t>（1）绩效目标合理性</w:t>
      </w:r>
    </w:p>
    <w:p w14:paraId="4356DEDD">
      <w:pPr>
        <w:ind w:firstLine="560"/>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2024年中央支持地方公共文化服务体系建设补助资金中央（模拟/数字）无线覆盖，本项目预算资金50.56万元，实际到位资金50.56万元，资金到位率100%。实行专款专用，用于支付1部模拟发射机、2部数字发射机和2套地面无线数字电视频道发射机设备的运行维护费。</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ascii="Times New Roman" w:hAnsi="Times New Roman"/>
          <w:color w:val="auto"/>
          <w:highlight w:val="none"/>
          <w:lang w:val="en-US" w:eastAsia="zh-CN"/>
        </w:rPr>
        <w:t>50.56</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ascii="Times New Roman" w:hAnsi="Times New Roman"/>
          <w:color w:val="auto"/>
          <w:highlight w:val="none"/>
          <w:lang w:val="en-US" w:eastAsia="zh-CN"/>
        </w:rPr>
        <w:t>50.56</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p>
    <w:p w14:paraId="06C2FD0A">
      <w:pPr>
        <w:ind w:firstLine="560"/>
        <w:rPr>
          <w:rFonts w:ascii="Times New Roman" w:hAnsi="Times New Roman"/>
          <w:color w:val="auto"/>
          <w:highlight w:val="none"/>
          <w:lang w:eastAsia="zh-Hans"/>
        </w:rPr>
      </w:pPr>
      <w:r>
        <w:rPr>
          <w:rFonts w:ascii="Times New Roman" w:hAnsi="Times New Roman"/>
          <w:color w:val="auto"/>
          <w:highlight w:val="none"/>
          <w:lang w:eastAsia="zh-Hans"/>
        </w:rPr>
        <w:t>综上，该项指标满分4分，得分4分。</w:t>
      </w:r>
    </w:p>
    <w:p w14:paraId="1429787A">
      <w:pPr>
        <w:ind w:firstLine="560"/>
        <w:rPr>
          <w:rFonts w:ascii="Times New Roman" w:hAnsi="Times New Roman"/>
          <w:color w:val="auto"/>
          <w:highlight w:val="none"/>
        </w:rPr>
      </w:pPr>
      <w:r>
        <w:rPr>
          <w:rFonts w:ascii="Times New Roman" w:hAnsi="Times New Roman"/>
          <w:color w:val="auto"/>
          <w:highlight w:val="none"/>
        </w:rPr>
        <w:t>（2）绩效指标明确性</w:t>
      </w:r>
    </w:p>
    <w:p w14:paraId="268DCAF2">
      <w:pPr>
        <w:ind w:firstLine="560"/>
        <w:rPr>
          <w:rFonts w:ascii="Times New Roman" w:hAnsi="Times New Roman"/>
          <w:color w:val="auto"/>
          <w:highlight w:val="none"/>
        </w:rPr>
      </w:pPr>
      <w:bookmarkStart w:id="12" w:name="OLE_LINK12"/>
      <w:r>
        <w:rPr>
          <w:rFonts w:ascii="Times New Roman" w:hAnsi="Times New Roman"/>
          <w:color w:val="auto"/>
          <w:highlight w:val="none"/>
          <w:lang w:eastAsia="zh-Hans"/>
        </w:rPr>
        <w:t>经检查</w:t>
      </w:r>
      <w:r>
        <w:rPr>
          <w:rFonts w:ascii="Times New Roman" w:hAnsi="Times New Roman"/>
          <w:color w:val="auto"/>
          <w:highlight w:val="none"/>
        </w:rPr>
        <w:t>我单位年初设置的</w:t>
      </w:r>
      <w:r>
        <w:rPr>
          <w:rFonts w:ascii="Times New Roman" w:hAnsi="Times New Roman"/>
          <w:color w:val="auto"/>
          <w:highlight w:val="none"/>
          <w:lang w:eastAsia="zh-Hans"/>
        </w:rPr>
        <w:t>《项目支出绩效目标表》，得出如下结论：</w:t>
      </w:r>
      <w:r>
        <w:rPr>
          <w:rFonts w:ascii="Times New Roman" w:hAnsi="Times New Roman"/>
          <w:color w:val="auto"/>
          <w:highlight w:val="none"/>
        </w:rPr>
        <w:t>本</w:t>
      </w:r>
      <w:r>
        <w:rPr>
          <w:rFonts w:ascii="Times New Roman" w:hAnsi="Times New Roman"/>
          <w:color w:val="auto"/>
          <w:highlight w:val="none"/>
          <w:lang w:eastAsia="zh-Hans"/>
        </w:rPr>
        <w:t>项目已将年度绩效目标进行细化为绩效指标体系，共设置一级指标</w:t>
      </w:r>
      <w:r>
        <w:rPr>
          <w:rFonts w:ascii="Times New Roman" w:hAnsi="Times New Roman"/>
          <w:color w:val="auto"/>
          <w:highlight w:val="none"/>
        </w:rPr>
        <w:t>4</w:t>
      </w:r>
      <w:r>
        <w:rPr>
          <w:rFonts w:ascii="Times New Roman" w:hAnsi="Times New Roman"/>
          <w:color w:val="auto"/>
          <w:highlight w:val="none"/>
          <w:lang w:eastAsia="zh-Hans"/>
        </w:rPr>
        <w:t>个，二级指标</w:t>
      </w:r>
      <w:r>
        <w:rPr>
          <w:rFonts w:hint="eastAsia" w:ascii="Times New Roman" w:hAnsi="Times New Roman"/>
          <w:color w:val="auto"/>
          <w:highlight w:val="none"/>
          <w:lang w:val="en-US" w:eastAsia="zh-CN"/>
        </w:rPr>
        <w:t>6</w:t>
      </w:r>
      <w:r>
        <w:rPr>
          <w:rFonts w:ascii="Times New Roman" w:hAnsi="Times New Roman"/>
          <w:color w:val="auto"/>
          <w:highlight w:val="none"/>
          <w:lang w:eastAsia="zh-Hans"/>
        </w:rPr>
        <w:t>个，三级指标</w:t>
      </w:r>
      <w:r>
        <w:rPr>
          <w:rFonts w:hint="eastAsia" w:ascii="Times New Roman" w:hAnsi="Times New Roman"/>
          <w:color w:val="auto"/>
          <w:highlight w:val="none"/>
          <w:lang w:val="en-US" w:eastAsia="zh-CN"/>
        </w:rPr>
        <w:t>11</w:t>
      </w:r>
      <w:r>
        <w:rPr>
          <w:rFonts w:ascii="Times New Roman" w:hAnsi="Times New Roman"/>
          <w:color w:val="auto"/>
          <w:highlight w:val="none"/>
          <w:lang w:eastAsia="zh-Hans"/>
        </w:rPr>
        <w:t>个</w:t>
      </w:r>
      <w:r>
        <w:rPr>
          <w:rFonts w:ascii="Times New Roman" w:hAnsi="Times New Roman"/>
          <w:color w:val="auto"/>
          <w:highlight w:val="none"/>
        </w:rPr>
        <w:t>，</w:t>
      </w:r>
      <w:r>
        <w:rPr>
          <w:rFonts w:ascii="Times New Roman" w:hAnsi="Times New Roman"/>
          <w:color w:val="auto"/>
          <w:highlight w:val="none"/>
          <w:lang w:eastAsia="zh-Hans"/>
        </w:rPr>
        <w:t>定量指标</w:t>
      </w:r>
      <w:r>
        <w:rPr>
          <w:rFonts w:hint="eastAsia" w:ascii="Times New Roman" w:hAnsi="Times New Roman"/>
          <w:color w:val="auto"/>
          <w:highlight w:val="none"/>
          <w:lang w:val="en-US" w:eastAsia="zh-CN"/>
        </w:rPr>
        <w:t>11</w:t>
      </w:r>
      <w:r>
        <w:rPr>
          <w:rFonts w:ascii="Times New Roman" w:hAnsi="Times New Roman"/>
          <w:color w:val="auto"/>
          <w:highlight w:val="none"/>
          <w:lang w:eastAsia="zh-Hans"/>
        </w:rPr>
        <w:t>个，定性指标</w:t>
      </w:r>
      <w:r>
        <w:rPr>
          <w:rFonts w:hint="eastAsia" w:ascii="Times New Roman" w:hAnsi="Times New Roman"/>
          <w:color w:val="auto"/>
          <w:highlight w:val="none"/>
          <w:lang w:val="en-US" w:eastAsia="zh-CN"/>
        </w:rPr>
        <w:t>0</w:t>
      </w:r>
      <w:r>
        <w:rPr>
          <w:rFonts w:ascii="Times New Roman" w:hAnsi="Times New Roman"/>
          <w:color w:val="auto"/>
          <w:highlight w:val="none"/>
          <w:lang w:eastAsia="zh-Hans"/>
        </w:rPr>
        <w:t>个，指标量化率为</w:t>
      </w:r>
      <w:r>
        <w:rPr>
          <w:rFonts w:hint="eastAsia" w:ascii="Times New Roman" w:hAnsi="Times New Roman"/>
          <w:color w:val="auto"/>
          <w:highlight w:val="none"/>
          <w:lang w:val="en-US" w:eastAsia="zh-CN"/>
        </w:rPr>
        <w:t>100</w:t>
      </w:r>
      <w:r>
        <w:rPr>
          <w:rFonts w:ascii="Times New Roman" w:hAnsi="Times New Roman"/>
          <w:color w:val="auto"/>
          <w:highlight w:val="none"/>
          <w:lang w:eastAsia="zh-Hans"/>
        </w:rPr>
        <w:t>%，量化率达</w:t>
      </w:r>
      <w:r>
        <w:rPr>
          <w:rFonts w:hint="eastAsia" w:ascii="Times New Roman" w:hAnsi="Times New Roman"/>
          <w:color w:val="auto"/>
          <w:highlight w:val="none"/>
          <w:lang w:val="en-US" w:eastAsia="zh-CN"/>
        </w:rPr>
        <w:t>70</w:t>
      </w:r>
      <w:r>
        <w:rPr>
          <w:rFonts w:ascii="Times New Roman" w:hAnsi="Times New Roman"/>
          <w:color w:val="auto"/>
          <w:highlight w:val="none"/>
          <w:lang w:eastAsia="zh-Hans"/>
        </w:rPr>
        <w:t>%以上</w:t>
      </w:r>
      <w:r>
        <w:rPr>
          <w:rFonts w:ascii="Times New Roman" w:hAnsi="Times New Roman"/>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61FC0A8D">
      <w:pPr>
        <w:ind w:firstLine="560"/>
        <w:rPr>
          <w:rFonts w:ascii="Times New Roman" w:hAnsi="Times New Roman"/>
          <w:color w:val="auto"/>
          <w:highlight w:val="none"/>
        </w:rPr>
      </w:pPr>
      <w:r>
        <w:rPr>
          <w:rFonts w:ascii="Times New Roman" w:hAnsi="Times New Roman"/>
          <w:color w:val="auto"/>
          <w:highlight w:val="none"/>
        </w:rPr>
        <w:t>综上所述，本</w:t>
      </w:r>
      <w:r>
        <w:rPr>
          <w:rFonts w:ascii="Times New Roman" w:hAnsi="Times New Roman"/>
          <w:color w:val="auto"/>
          <w:highlight w:val="none"/>
          <w:lang w:eastAsia="zh-Hans"/>
        </w:rPr>
        <w:t>指标满分为</w:t>
      </w:r>
      <w:r>
        <w:rPr>
          <w:rFonts w:ascii="Times New Roman" w:hAnsi="Times New Roman"/>
          <w:color w:val="auto"/>
          <w:highlight w:val="none"/>
        </w:rPr>
        <w:t>3</w:t>
      </w:r>
      <w:r>
        <w:rPr>
          <w:rFonts w:ascii="Times New Roman" w:hAnsi="Times New Roman"/>
          <w:color w:val="auto"/>
          <w:highlight w:val="none"/>
          <w:lang w:eastAsia="zh-Hans"/>
        </w:rPr>
        <w:t>分，根据评分标准得</w:t>
      </w:r>
      <w:r>
        <w:rPr>
          <w:rFonts w:ascii="Times New Roman" w:hAnsi="Times New Roman"/>
          <w:color w:val="auto"/>
          <w:highlight w:val="none"/>
        </w:rPr>
        <w:t>3</w:t>
      </w:r>
      <w:r>
        <w:rPr>
          <w:rFonts w:ascii="Times New Roman" w:hAnsi="Times New Roman"/>
          <w:color w:val="auto"/>
          <w:highlight w:val="none"/>
          <w:lang w:eastAsia="zh-Hans"/>
        </w:rPr>
        <w:t>分</w:t>
      </w:r>
      <w:r>
        <w:rPr>
          <w:rFonts w:ascii="Times New Roman" w:hAnsi="Times New Roman"/>
          <w:color w:val="auto"/>
          <w:highlight w:val="none"/>
        </w:rPr>
        <w:t>，本项目所设置绩效指标明确。</w:t>
      </w:r>
    </w:p>
    <w:bookmarkEnd w:id="12"/>
    <w:p w14:paraId="60C78B81">
      <w:pPr>
        <w:pStyle w:val="4"/>
        <w:ind w:firstLine="562"/>
        <w:rPr>
          <w:rFonts w:ascii="Times New Roman" w:hAnsi="Times New Roman"/>
          <w:color w:val="auto"/>
          <w:highlight w:val="none"/>
        </w:rPr>
      </w:pPr>
      <w:r>
        <w:rPr>
          <w:rFonts w:ascii="Times New Roman" w:hAnsi="Times New Roman"/>
          <w:color w:val="auto"/>
          <w:highlight w:val="none"/>
        </w:rPr>
        <w:t>3.资金投入情况分析</w:t>
      </w:r>
    </w:p>
    <w:p w14:paraId="2AC6B192">
      <w:pPr>
        <w:ind w:firstLine="560"/>
        <w:rPr>
          <w:rFonts w:ascii="Times New Roman" w:hAnsi="Times New Roman"/>
          <w:color w:val="auto"/>
          <w:highlight w:val="none"/>
          <w:lang w:eastAsia="zh-Hans" w:bidi="ar"/>
        </w:rPr>
      </w:pPr>
      <w:r>
        <w:rPr>
          <w:rFonts w:ascii="Times New Roman" w:hAnsi="Times New Roman"/>
          <w:color w:val="auto"/>
          <w:highlight w:val="none"/>
          <w:lang w:eastAsia="zh-Hans" w:bidi="ar"/>
        </w:rPr>
        <w:t>（1）预算编制科学性</w:t>
      </w:r>
    </w:p>
    <w:p w14:paraId="1F6C858F">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6A240BEA">
      <w:pPr>
        <w:ind w:firstLine="560"/>
        <w:rPr>
          <w:color w:val="auto"/>
          <w:highlight w:val="none"/>
          <w:lang w:bidi="ar"/>
        </w:rPr>
      </w:pPr>
      <w:r>
        <w:rPr>
          <w:rFonts w:hint="eastAsia"/>
          <w:color w:val="auto"/>
          <w:highlight w:val="none"/>
          <w:lang w:eastAsia="zh-Hans" w:bidi="ar"/>
        </w:rPr>
        <w:t>预算申请内容为</w:t>
      </w:r>
      <w:r>
        <w:rPr>
          <w:rFonts w:hint="eastAsia" w:ascii="Times New Roman" w:hAnsi="Times New Roman"/>
          <w:color w:val="auto"/>
          <w:highlight w:val="none"/>
          <w:lang w:val="en-US" w:eastAsia="zh-CN" w:bidi="ar"/>
        </w:rPr>
        <w:t>完成1部模拟发射机、2部数字发射机和2套地面无线数字电视频道发射机设备的运行维护</w:t>
      </w:r>
      <w:r>
        <w:rPr>
          <w:rFonts w:hint="eastAsia"/>
          <w:color w:val="auto"/>
          <w:highlight w:val="none"/>
          <w:lang w:eastAsia="zh-Hans" w:bidi="ar"/>
        </w:rPr>
        <w:t>，项目实际内容为</w:t>
      </w:r>
      <w:r>
        <w:rPr>
          <w:rFonts w:hint="eastAsia" w:ascii="Times New Roman" w:hAnsi="Times New Roman"/>
          <w:color w:val="auto"/>
          <w:highlight w:val="none"/>
          <w:lang w:val="en-US" w:eastAsia="zh-CN" w:bidi="ar"/>
        </w:rPr>
        <w:t>完成1部模拟发射机、2部数字发射机和2套地面无线数字电视频道发射机设备的运行维护</w:t>
      </w:r>
      <w:r>
        <w:rPr>
          <w:rFonts w:hint="eastAsia"/>
          <w:color w:val="auto"/>
          <w:highlight w:val="none"/>
          <w:lang w:eastAsia="zh-Hans" w:bidi="ar"/>
        </w:rPr>
        <w:t>，预算申请与《</w:t>
      </w:r>
      <w:r>
        <w:rPr>
          <w:rFonts w:hint="eastAsia"/>
          <w:color w:val="auto"/>
          <w:highlight w:val="none"/>
          <w:lang w:bidi="ar"/>
        </w:rPr>
        <w:t>中央支持地方公共文化服务体系建设补助资金项目实施方案</w:t>
      </w:r>
      <w:r>
        <w:rPr>
          <w:rFonts w:hint="eastAsia"/>
          <w:color w:val="auto"/>
          <w:highlight w:val="none"/>
          <w:lang w:eastAsia="zh-Hans" w:bidi="ar"/>
        </w:rPr>
        <w:t>》中涉及的项目内容匹配</w:t>
      </w:r>
      <w:r>
        <w:rPr>
          <w:rFonts w:hint="eastAsia"/>
          <w:color w:val="auto"/>
          <w:highlight w:val="none"/>
          <w:lang w:bidi="ar"/>
        </w:rPr>
        <w:t>；</w:t>
      </w:r>
    </w:p>
    <w:p w14:paraId="4614AB9D">
      <w:pPr>
        <w:ind w:firstLine="560"/>
        <w:rPr>
          <w:rFonts w:hint="eastAsia" w:eastAsia="仿宋_GB2312"/>
          <w:color w:val="auto"/>
          <w:highlight w:val="none"/>
          <w:lang w:val="en-US" w:eastAsia="zh-CN" w:bidi="ar"/>
        </w:rPr>
      </w:pPr>
      <w:r>
        <w:rPr>
          <w:rFonts w:hint="eastAsia"/>
          <w:color w:val="auto"/>
          <w:highlight w:val="none"/>
        </w:rPr>
        <w:t>本项目预算申请资金50.56万元，我单位在预算申请中严格按照单位标准和数量进行核算，其中：广播电视节目无线覆盖运维电费8.50万元</w:t>
      </w:r>
      <w:r>
        <w:rPr>
          <w:rFonts w:hint="eastAsia"/>
          <w:color w:val="auto"/>
          <w:highlight w:val="none"/>
          <w:lang w:eastAsia="zh-CN"/>
        </w:rPr>
        <w:t>、</w:t>
      </w:r>
      <w:r>
        <w:rPr>
          <w:rFonts w:hint="eastAsia"/>
          <w:color w:val="auto"/>
          <w:highlight w:val="none"/>
        </w:rPr>
        <w:t>广播电视节目无线覆盖设备改造36.06万元</w:t>
      </w:r>
      <w:r>
        <w:rPr>
          <w:rFonts w:hint="eastAsia"/>
          <w:color w:val="auto"/>
          <w:highlight w:val="none"/>
          <w:lang w:eastAsia="zh-CN"/>
        </w:rPr>
        <w:t>、</w:t>
      </w:r>
      <w:r>
        <w:rPr>
          <w:rFonts w:hint="eastAsia"/>
          <w:color w:val="auto"/>
          <w:highlight w:val="none"/>
        </w:rPr>
        <w:t>广播电视节目无线覆盖运营人工成本6万元。本项目预算额度测算依据充分，严格按照标准编制，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47B039AF">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B4C84D9">
      <w:pPr>
        <w:ind w:firstLine="560"/>
        <w:rPr>
          <w:rFonts w:ascii="Times New Roman" w:hAnsi="Times New Roman"/>
          <w:color w:val="auto"/>
          <w:highlight w:val="none"/>
          <w:lang w:eastAsia="zh-Hans" w:bidi="ar"/>
        </w:rPr>
      </w:pPr>
      <w:r>
        <w:rPr>
          <w:rFonts w:ascii="Times New Roman" w:hAnsi="Times New Roman"/>
          <w:color w:val="auto"/>
          <w:highlight w:val="none"/>
          <w:lang w:eastAsia="zh-Hans" w:bidi="ar"/>
        </w:rPr>
        <w:t>（2）资金分配合理性</w:t>
      </w:r>
    </w:p>
    <w:p w14:paraId="6E348C43">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申请中央支持地方公共文化服务体系建设补助资金资金的请示</w:t>
      </w:r>
      <w:r>
        <w:rPr>
          <w:rFonts w:hint="eastAsia"/>
          <w:color w:val="auto"/>
          <w:highlight w:val="none"/>
          <w:lang w:eastAsia="zh-Hans" w:bidi="ar"/>
        </w:rPr>
        <w:t>》</w:t>
      </w:r>
      <w:r>
        <w:rPr>
          <w:rFonts w:hint="eastAsia"/>
          <w:color w:val="auto"/>
          <w:highlight w:val="none"/>
          <w:lang w:bidi="ar"/>
        </w:rPr>
        <w:t>和《中央支持地方公共文化服务体系建设补助资金实施方案》</w:t>
      </w:r>
      <w:r>
        <w:rPr>
          <w:rFonts w:hint="eastAsia"/>
          <w:color w:val="auto"/>
          <w:highlight w:val="none"/>
          <w:lang w:eastAsia="zh-Hans" w:bidi="ar"/>
        </w:rPr>
        <w:t>为依据进行资金分配，预算资金分配依据充分</w:t>
      </w:r>
      <w:r>
        <w:rPr>
          <w:rFonts w:hint="eastAsia"/>
          <w:color w:val="auto"/>
          <w:highlight w:val="none"/>
          <w:lang w:bidi="ar"/>
        </w:rPr>
        <w:t>。根据《中央支持地方公共文化服务体系建设补助资金资金下达文件》文件显示，本项目实际到位资金50.56万元，实际分配资金与我单位提交申请的资金额度一致，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D1615C">
      <w:pPr>
        <w:ind w:firstLine="560"/>
        <w:rPr>
          <w:rFonts w:hint="eastAsia" w:ascii="Times New Roman" w:hAnsi="Times New Roman"/>
          <w:color w:val="auto"/>
          <w:highlight w:val="none"/>
          <w:lang w:val="en-US" w:eastAsia="zh-CN" w:bidi="ar"/>
        </w:rPr>
      </w:pPr>
      <w:r>
        <w:rPr>
          <w:rFonts w:hint="eastAsia" w:ascii="Times New Roman" w:hAnsi="Times New Roman"/>
          <w:color w:val="auto"/>
          <w:highlight w:val="none"/>
          <w:lang w:val="en-US" w:eastAsia="zh-CN" w:bidi="ar"/>
        </w:rPr>
        <w:t>综上所述，本</w:t>
      </w:r>
      <w:r>
        <w:rPr>
          <w:rFonts w:hint="eastAsia" w:ascii="Times New Roman" w:hAnsi="Times New Roman"/>
          <w:color w:val="auto"/>
          <w:highlight w:val="none"/>
          <w:lang w:val="en-US" w:eastAsia="zh-Hans" w:bidi="ar"/>
        </w:rPr>
        <w:t>指标满分为</w:t>
      </w:r>
      <w:r>
        <w:rPr>
          <w:rFonts w:hint="eastAsia" w:ascii="Times New Roman" w:hAnsi="Times New Roman"/>
          <w:color w:val="auto"/>
          <w:highlight w:val="none"/>
          <w:lang w:val="en-US" w:eastAsia="zh-CN" w:bidi="ar"/>
        </w:rPr>
        <w:t>2</w:t>
      </w:r>
      <w:r>
        <w:rPr>
          <w:rFonts w:hint="eastAsia" w:ascii="Times New Roman" w:hAnsi="Times New Roman"/>
          <w:color w:val="auto"/>
          <w:highlight w:val="none"/>
          <w:lang w:val="en-US" w:eastAsia="zh-Hans" w:bidi="ar"/>
        </w:rPr>
        <w:t>分，根据评分标准得</w:t>
      </w:r>
      <w:r>
        <w:rPr>
          <w:rFonts w:hint="eastAsia" w:ascii="Times New Roman" w:hAnsi="Times New Roman"/>
          <w:color w:val="auto"/>
          <w:highlight w:val="none"/>
          <w:lang w:val="en-US" w:eastAsia="zh-CN" w:bidi="ar"/>
        </w:rPr>
        <w:t>2</w:t>
      </w:r>
      <w:r>
        <w:rPr>
          <w:rFonts w:hint="eastAsia" w:ascii="Times New Roman" w:hAnsi="Times New Roman"/>
          <w:color w:val="auto"/>
          <w:highlight w:val="none"/>
          <w:lang w:val="en-US" w:eastAsia="zh-Hans" w:bidi="ar"/>
        </w:rPr>
        <w:t>分</w:t>
      </w:r>
      <w:r>
        <w:rPr>
          <w:rFonts w:hint="eastAsia" w:ascii="Times New Roman" w:hAnsi="Times New Roman"/>
          <w:color w:val="auto"/>
          <w:highlight w:val="none"/>
          <w:lang w:val="en-US" w:eastAsia="zh-CN" w:bidi="ar"/>
        </w:rPr>
        <w:t>，本项目资金分配合理。</w:t>
      </w:r>
    </w:p>
    <w:p w14:paraId="1CE002E6">
      <w:pPr>
        <w:pStyle w:val="3"/>
        <w:ind w:firstLine="643"/>
        <w:rPr>
          <w:rFonts w:ascii="Times New Roman" w:hAnsi="Times New Roman"/>
          <w:color w:val="auto"/>
          <w:szCs w:val="32"/>
          <w:highlight w:val="none"/>
        </w:rPr>
      </w:pPr>
      <w:r>
        <w:rPr>
          <w:rFonts w:ascii="Times New Roman" w:hAnsi="Times New Roman"/>
          <w:color w:val="auto"/>
          <w:szCs w:val="32"/>
          <w:highlight w:val="none"/>
        </w:rPr>
        <w:t>（二）项目过程情况</w:t>
      </w:r>
    </w:p>
    <w:p w14:paraId="077CF68F">
      <w:pPr>
        <w:ind w:firstLine="560"/>
        <w:rPr>
          <w:rFonts w:ascii="Times New Roman" w:hAnsi="Times New Roman"/>
          <w:color w:val="auto"/>
          <w:szCs w:val="28"/>
          <w:highlight w:val="none"/>
          <w:u w:color="000000"/>
          <w:lang w:val="zh-TW"/>
        </w:rPr>
      </w:pPr>
      <w:r>
        <w:rPr>
          <w:rFonts w:ascii="Times New Roman" w:hAnsi="Times New Roman"/>
          <w:color w:val="auto"/>
          <w:szCs w:val="28"/>
          <w:highlight w:val="none"/>
          <w:u w:color="000000"/>
          <w:lang w:val="zh-TW" w:eastAsia="zh-TW"/>
        </w:rPr>
        <w:t>项目</w:t>
      </w:r>
      <w:r>
        <w:rPr>
          <w:rFonts w:ascii="Times New Roman" w:hAnsi="Times New Roman"/>
          <w:color w:val="auto"/>
          <w:szCs w:val="28"/>
          <w:highlight w:val="none"/>
        </w:rPr>
        <w:t>过程</w:t>
      </w:r>
      <w:r>
        <w:rPr>
          <w:rFonts w:ascii="Times New Roman" w:hAnsi="Times New Roman"/>
          <w:color w:val="auto"/>
          <w:szCs w:val="28"/>
          <w:highlight w:val="none"/>
          <w:u w:color="000000"/>
        </w:rPr>
        <w:t>管理</w:t>
      </w:r>
      <w:r>
        <w:rPr>
          <w:rFonts w:ascii="Times New Roman" w:hAnsi="Times New Roman"/>
          <w:color w:val="auto"/>
          <w:szCs w:val="28"/>
          <w:highlight w:val="none"/>
          <w:u w:color="000000"/>
          <w:lang w:val="zh-TW" w:eastAsia="zh-TW"/>
        </w:rPr>
        <w:t>类指标由</w:t>
      </w:r>
      <w:r>
        <w:rPr>
          <w:rFonts w:ascii="Times New Roman" w:hAnsi="Times New Roman"/>
          <w:color w:val="auto"/>
          <w:szCs w:val="28"/>
          <w:highlight w:val="none"/>
          <w:u w:color="000000"/>
        </w:rPr>
        <w:t>2</w:t>
      </w:r>
      <w:r>
        <w:rPr>
          <w:rFonts w:ascii="Times New Roman" w:hAnsi="Times New Roman"/>
          <w:color w:val="auto"/>
          <w:szCs w:val="28"/>
          <w:highlight w:val="none"/>
          <w:u w:color="000000"/>
          <w:lang w:val="zh-TW" w:eastAsia="zh-TW"/>
        </w:rPr>
        <w:t>个</w:t>
      </w:r>
      <w:r>
        <w:rPr>
          <w:rFonts w:ascii="Times New Roman" w:hAnsi="Times New Roman"/>
          <w:color w:val="auto"/>
          <w:szCs w:val="28"/>
          <w:highlight w:val="none"/>
          <w:u w:color="000000"/>
          <w:lang w:val="zh-TW"/>
        </w:rPr>
        <w:t>二</w:t>
      </w:r>
      <w:r>
        <w:rPr>
          <w:rFonts w:ascii="Times New Roman" w:hAnsi="Times New Roman"/>
          <w:color w:val="auto"/>
          <w:szCs w:val="28"/>
          <w:highlight w:val="none"/>
          <w:u w:color="000000"/>
          <w:lang w:val="zh-TW" w:eastAsia="zh-TW"/>
        </w:rPr>
        <w:t>级指标和</w:t>
      </w:r>
      <w:r>
        <w:rPr>
          <w:rFonts w:ascii="Times New Roman" w:hAnsi="Times New Roman"/>
          <w:color w:val="auto"/>
          <w:szCs w:val="28"/>
          <w:highlight w:val="none"/>
          <w:u w:color="000000"/>
        </w:rPr>
        <w:t>5</w:t>
      </w:r>
      <w:r>
        <w:rPr>
          <w:rFonts w:ascii="Times New Roman" w:hAnsi="Times New Roman"/>
          <w:color w:val="auto"/>
          <w:szCs w:val="28"/>
          <w:highlight w:val="none"/>
          <w:u w:color="000000"/>
          <w:lang w:val="zh-TW" w:eastAsia="zh-TW"/>
        </w:rPr>
        <w:t>个</w:t>
      </w:r>
      <w:r>
        <w:rPr>
          <w:rFonts w:ascii="Times New Roman" w:hAnsi="Times New Roman"/>
          <w:color w:val="auto"/>
          <w:szCs w:val="28"/>
          <w:highlight w:val="none"/>
          <w:u w:color="000000"/>
        </w:rPr>
        <w:t>三</w:t>
      </w:r>
      <w:r>
        <w:rPr>
          <w:rFonts w:ascii="Times New Roman" w:hAnsi="Times New Roman"/>
          <w:color w:val="auto"/>
          <w:szCs w:val="28"/>
          <w:highlight w:val="none"/>
          <w:u w:color="000000"/>
          <w:lang w:val="zh-TW" w:eastAsia="zh-TW"/>
        </w:rPr>
        <w:t>级指标构成，权重分</w:t>
      </w:r>
      <w:r>
        <w:rPr>
          <w:rFonts w:ascii="Times New Roman" w:hAnsi="Times New Roman"/>
          <w:color w:val="auto"/>
          <w:szCs w:val="28"/>
          <w:highlight w:val="none"/>
          <w:u w:color="000000"/>
        </w:rPr>
        <w:t>19</w:t>
      </w:r>
      <w:r>
        <w:rPr>
          <w:rFonts w:ascii="Times New Roman" w:hAnsi="Times New Roman"/>
          <w:color w:val="auto"/>
          <w:szCs w:val="28"/>
          <w:highlight w:val="none"/>
          <w:u w:color="000000"/>
          <w:lang w:val="zh-TW" w:eastAsia="zh-TW"/>
        </w:rPr>
        <w:t>分，实际得分</w:t>
      </w:r>
      <w:r>
        <w:rPr>
          <w:rFonts w:ascii="Times New Roman" w:hAnsi="Times New Roman"/>
          <w:color w:val="auto"/>
          <w:szCs w:val="28"/>
          <w:highlight w:val="none"/>
          <w:u w:color="000000"/>
        </w:rPr>
        <w:t>1</w:t>
      </w:r>
      <w:r>
        <w:rPr>
          <w:rFonts w:hint="eastAsia" w:ascii="Times New Roman" w:hAnsi="Times New Roman"/>
          <w:color w:val="auto"/>
          <w:szCs w:val="28"/>
          <w:highlight w:val="none"/>
          <w:u w:color="000000"/>
          <w:lang w:val="en-US" w:eastAsia="zh-CN"/>
        </w:rPr>
        <w:t>9</w:t>
      </w:r>
      <w:r>
        <w:rPr>
          <w:rFonts w:ascii="Times New Roman" w:hAnsi="Times New Roman"/>
          <w:color w:val="auto"/>
          <w:szCs w:val="28"/>
          <w:highlight w:val="none"/>
          <w:u w:color="000000"/>
          <w:lang w:val="zh-TW" w:eastAsia="zh-TW"/>
        </w:rPr>
        <w:t>分</w:t>
      </w:r>
      <w:r>
        <w:rPr>
          <w:rFonts w:ascii="Times New Roman" w:hAnsi="Times New Roman"/>
          <w:color w:val="auto"/>
          <w:szCs w:val="28"/>
          <w:highlight w:val="none"/>
          <w:u w:color="000000"/>
          <w:lang w:val="zh-TW"/>
        </w:rPr>
        <w:t>。</w:t>
      </w:r>
    </w:p>
    <w:p w14:paraId="0A7FA3BC">
      <w:pPr>
        <w:pStyle w:val="4"/>
        <w:ind w:firstLine="562"/>
        <w:rPr>
          <w:rFonts w:ascii="Times New Roman" w:hAnsi="Times New Roman"/>
          <w:color w:val="auto"/>
          <w:highlight w:val="none"/>
        </w:rPr>
      </w:pPr>
      <w:r>
        <w:rPr>
          <w:rFonts w:ascii="Times New Roman" w:hAnsi="Times New Roman"/>
          <w:color w:val="auto"/>
          <w:highlight w:val="none"/>
        </w:rPr>
        <w:t>1.资金管理情况分析</w:t>
      </w:r>
    </w:p>
    <w:p w14:paraId="78AEBDF0">
      <w:pPr>
        <w:ind w:firstLine="560"/>
        <w:rPr>
          <w:rFonts w:ascii="Times New Roman" w:hAnsi="Times New Roman"/>
          <w:color w:val="auto"/>
          <w:highlight w:val="none"/>
        </w:rPr>
      </w:pPr>
      <w:r>
        <w:rPr>
          <w:rFonts w:ascii="Times New Roman" w:hAnsi="Times New Roman"/>
          <w:color w:val="auto"/>
          <w:highlight w:val="none"/>
        </w:rPr>
        <w:t>（1）资金到位率</w:t>
      </w:r>
    </w:p>
    <w:p w14:paraId="101C3BB6">
      <w:pPr>
        <w:ind w:firstLine="560"/>
        <w:rPr>
          <w:rFonts w:ascii="Times New Roman" w:hAnsi="Times New Roman"/>
          <w:color w:val="auto"/>
          <w:highlight w:val="none"/>
        </w:rPr>
      </w:pPr>
      <w:r>
        <w:rPr>
          <w:rFonts w:ascii="Times New Roman" w:hAnsi="Times New Roman"/>
          <w:color w:val="auto"/>
          <w:highlight w:val="none"/>
        </w:rPr>
        <w:t>本项目预算资金为</w:t>
      </w:r>
      <w:r>
        <w:rPr>
          <w:rFonts w:hint="eastAsia" w:ascii="Times New Roman" w:hAnsi="Times New Roman"/>
          <w:color w:val="auto"/>
          <w:highlight w:val="none"/>
          <w:lang w:val="en-US" w:eastAsia="zh-CN"/>
        </w:rPr>
        <w:t>50.56</w:t>
      </w:r>
      <w:r>
        <w:rPr>
          <w:rFonts w:ascii="Times New Roman" w:hAnsi="Times New Roman"/>
          <w:color w:val="auto"/>
          <w:highlight w:val="none"/>
        </w:rPr>
        <w:t>万元，其中：本级财政安排资金</w:t>
      </w:r>
      <w:r>
        <w:rPr>
          <w:rFonts w:hint="eastAsia" w:ascii="Times New Roman" w:hAnsi="Times New Roman"/>
          <w:color w:val="auto"/>
          <w:highlight w:val="none"/>
          <w:lang w:val="en-US" w:eastAsia="zh-CN"/>
        </w:rPr>
        <w:t>50.56</w:t>
      </w:r>
      <w:r>
        <w:rPr>
          <w:rFonts w:ascii="Times New Roman" w:hAnsi="Times New Roman"/>
          <w:color w:val="auto"/>
          <w:highlight w:val="none"/>
        </w:rPr>
        <w:t>万元，其他资金0万元，实际到位资金</w:t>
      </w:r>
      <w:r>
        <w:rPr>
          <w:rFonts w:hint="eastAsia" w:ascii="Times New Roman" w:hAnsi="Times New Roman"/>
          <w:color w:val="auto"/>
          <w:highlight w:val="none"/>
          <w:lang w:val="en-US" w:eastAsia="zh-CN"/>
        </w:rPr>
        <w:t>50.56</w:t>
      </w:r>
      <w:r>
        <w:rPr>
          <w:rFonts w:ascii="Times New Roman" w:hAnsi="Times New Roman"/>
          <w:color w:val="auto"/>
          <w:highlight w:val="none"/>
        </w:rPr>
        <w:t>万元，资金到位率=（实际到位资金/预算资金）×100%=100%。得分=资金到位率*分值=100%*2=2分。</w:t>
      </w:r>
    </w:p>
    <w:p w14:paraId="4DDEB4F1">
      <w:pPr>
        <w:ind w:firstLine="560"/>
        <w:rPr>
          <w:rFonts w:ascii="Times New Roman" w:hAnsi="Times New Roman"/>
          <w:color w:val="auto"/>
          <w:highlight w:val="none"/>
        </w:rPr>
      </w:pPr>
      <w:r>
        <w:rPr>
          <w:rFonts w:ascii="Times New Roman" w:hAnsi="Times New Roman"/>
          <w:color w:val="auto"/>
          <w:highlight w:val="none"/>
        </w:rPr>
        <w:t>综上所述，本</w:t>
      </w:r>
      <w:r>
        <w:rPr>
          <w:rFonts w:ascii="Times New Roman" w:hAnsi="Times New Roman"/>
          <w:color w:val="auto"/>
          <w:highlight w:val="none"/>
          <w:lang w:eastAsia="zh-Hans"/>
        </w:rPr>
        <w:t>指标满分为</w:t>
      </w:r>
      <w:r>
        <w:rPr>
          <w:rFonts w:ascii="Times New Roman" w:hAnsi="Times New Roman"/>
          <w:color w:val="auto"/>
          <w:highlight w:val="none"/>
        </w:rPr>
        <w:t>2</w:t>
      </w:r>
      <w:r>
        <w:rPr>
          <w:rFonts w:ascii="Times New Roman" w:hAnsi="Times New Roman"/>
          <w:color w:val="auto"/>
          <w:highlight w:val="none"/>
          <w:lang w:eastAsia="zh-Hans"/>
        </w:rPr>
        <w:t>分，根据评分标准得</w:t>
      </w:r>
      <w:r>
        <w:rPr>
          <w:rFonts w:ascii="Times New Roman" w:hAnsi="Times New Roman"/>
          <w:color w:val="auto"/>
          <w:highlight w:val="none"/>
        </w:rPr>
        <w:t>2</w:t>
      </w:r>
      <w:r>
        <w:rPr>
          <w:rFonts w:ascii="Times New Roman" w:hAnsi="Times New Roman"/>
          <w:color w:val="auto"/>
          <w:highlight w:val="none"/>
          <w:lang w:eastAsia="zh-Hans"/>
        </w:rPr>
        <w:t>分</w:t>
      </w:r>
      <w:r>
        <w:rPr>
          <w:rFonts w:ascii="Times New Roman" w:hAnsi="Times New Roman"/>
          <w:color w:val="auto"/>
          <w:highlight w:val="none"/>
        </w:rPr>
        <w:t>，本项目资金分配合理。</w:t>
      </w:r>
    </w:p>
    <w:p w14:paraId="4D722726">
      <w:pPr>
        <w:ind w:firstLine="560"/>
        <w:rPr>
          <w:rFonts w:ascii="Times New Roman" w:hAnsi="Times New Roman"/>
          <w:color w:val="auto"/>
          <w:highlight w:val="none"/>
        </w:rPr>
      </w:pPr>
      <w:r>
        <w:rPr>
          <w:rFonts w:ascii="Times New Roman" w:hAnsi="Times New Roman"/>
          <w:color w:val="auto"/>
          <w:highlight w:val="none"/>
        </w:rPr>
        <w:t>（2）预算执行率</w:t>
      </w:r>
    </w:p>
    <w:p w14:paraId="167F8BD4">
      <w:pPr>
        <w:ind w:firstLine="560"/>
        <w:rPr>
          <w:color w:val="auto"/>
          <w:highlight w:val="none"/>
        </w:rPr>
      </w:pPr>
      <w:r>
        <w:rPr>
          <w:rFonts w:hint="eastAsia"/>
          <w:color w:val="auto"/>
          <w:highlight w:val="none"/>
        </w:rPr>
        <w:t>本项目实际支出资金50.5万元，</w:t>
      </w:r>
      <w:r>
        <w:rPr>
          <w:rFonts w:hint="eastAsia"/>
          <w:color w:val="auto"/>
          <w:highlight w:val="none"/>
          <w:lang w:eastAsia="zh-Hans"/>
        </w:rPr>
        <w:t>预算执行率=（实际支出资金/实际到位资金）×100%=</w:t>
      </w:r>
      <w:r>
        <w:rPr>
          <w:rFonts w:hint="eastAsia"/>
          <w:color w:val="auto"/>
          <w:highlight w:val="none"/>
        </w:rPr>
        <w:t>（50.5/</w:t>
      </w:r>
      <w:r>
        <w:rPr>
          <w:rFonts w:hint="eastAsia" w:ascii="Times New Roman" w:hAnsi="Times New Roman"/>
          <w:color w:val="auto"/>
          <w:highlight w:val="none"/>
          <w:lang w:val="en-US" w:eastAsia="zh-CN"/>
        </w:rPr>
        <w:t>50.56</w:t>
      </w:r>
      <w:r>
        <w:rPr>
          <w:rFonts w:hint="eastAsia"/>
          <w:color w:val="auto"/>
          <w:highlight w:val="none"/>
        </w:rPr>
        <w:t>）*100%=99.88%。得分=</w:t>
      </w:r>
      <w:r>
        <w:rPr>
          <w:rFonts w:hint="eastAsia"/>
          <w:color w:val="auto"/>
          <w:highlight w:val="none"/>
          <w:lang w:eastAsia="zh-Hans"/>
        </w:rPr>
        <w:t>预算执行率</w:t>
      </w:r>
      <w:r>
        <w:rPr>
          <w:rFonts w:hint="eastAsia"/>
          <w:color w:val="auto"/>
          <w:highlight w:val="none"/>
        </w:rPr>
        <w:t>*分值=99.88%*7=</w:t>
      </w:r>
      <w:r>
        <w:rPr>
          <w:rFonts w:hint="eastAsia"/>
          <w:color w:val="auto"/>
          <w:highlight w:val="none"/>
          <w:lang w:val="en-US" w:eastAsia="zh-CN"/>
        </w:rPr>
        <w:t>7</w:t>
      </w:r>
      <w:r>
        <w:rPr>
          <w:rFonts w:hint="eastAsia"/>
          <w:color w:val="auto"/>
          <w:highlight w:val="none"/>
        </w:rPr>
        <w:t>分。</w:t>
      </w:r>
    </w:p>
    <w:p w14:paraId="59545F7C">
      <w:pPr>
        <w:ind w:firstLine="560"/>
        <w:rPr>
          <w:rFonts w:ascii="Times New Roman" w:hAnsi="Times New Roman"/>
          <w:color w:val="auto"/>
          <w:highlight w:val="none"/>
        </w:rPr>
      </w:pPr>
      <w:r>
        <w:rPr>
          <w:rFonts w:ascii="Times New Roman" w:hAnsi="Times New Roman"/>
          <w:color w:val="auto"/>
          <w:highlight w:val="none"/>
        </w:rPr>
        <w:t>综上所述，该项指标满分7分，得分7分，本项目资金分配合理。</w:t>
      </w:r>
    </w:p>
    <w:p w14:paraId="53C4B57B">
      <w:pPr>
        <w:ind w:firstLine="560"/>
        <w:rPr>
          <w:rFonts w:ascii="Times New Roman" w:hAnsi="Times New Roman"/>
          <w:color w:val="auto"/>
          <w:highlight w:val="none"/>
        </w:rPr>
      </w:pPr>
      <w:r>
        <w:rPr>
          <w:rFonts w:ascii="Times New Roman" w:hAnsi="Times New Roman"/>
          <w:color w:val="auto"/>
          <w:highlight w:val="none"/>
        </w:rPr>
        <w:t>（3）资金使用合规性</w:t>
      </w:r>
    </w:p>
    <w:p w14:paraId="52CA3425">
      <w:pPr>
        <w:ind w:firstLine="560"/>
        <w:rPr>
          <w:rFonts w:ascii="Times New Roman" w:hAnsi="Times New Roman"/>
          <w:color w:val="auto"/>
          <w:highlight w:val="none"/>
        </w:rPr>
      </w:pPr>
      <w:r>
        <w:rPr>
          <w:rFonts w:ascii="Times New Roman" w:hAnsi="Times New Roman"/>
          <w:color w:val="auto"/>
          <w:highlight w:val="none"/>
        </w:rPr>
        <w:t>通过检查本项目签订的合同、资金申请文件、发票等财务付款凭证，得出本项目资金支出符合国家财经法规、《政府会计制度》以及《和静县</w:t>
      </w:r>
      <w:r>
        <w:rPr>
          <w:rFonts w:hint="eastAsia" w:ascii="Times New Roman" w:hAnsi="Times New Roman"/>
          <w:color w:val="auto"/>
          <w:highlight w:val="none"/>
          <w:lang w:val="en-US" w:eastAsia="zh-CN"/>
        </w:rPr>
        <w:t>融媒体中心</w:t>
      </w:r>
      <w:r>
        <w:rPr>
          <w:rFonts w:ascii="Times New Roman" w:hAnsi="Times New Roman"/>
          <w:color w:val="auto"/>
          <w:highlight w:val="none"/>
        </w:rPr>
        <w:t>单位资金管理办法》《财政专项资金管理办法》，资金的拨付有完整的审批程序和手续，资金实际使用方向与预算批复用途一致，不存在截留、挤占、挪用、虚列支出的情况。</w:t>
      </w:r>
    </w:p>
    <w:p w14:paraId="3271CAE0">
      <w:pPr>
        <w:ind w:firstLine="560"/>
        <w:rPr>
          <w:rFonts w:ascii="Times New Roman" w:hAnsi="Times New Roman"/>
          <w:color w:val="auto"/>
          <w:highlight w:val="none"/>
        </w:rPr>
      </w:pPr>
      <w:r>
        <w:rPr>
          <w:rFonts w:ascii="Times New Roman" w:hAnsi="Times New Roman"/>
          <w:color w:val="auto"/>
          <w:highlight w:val="none"/>
        </w:rPr>
        <w:t>综上所述，本</w:t>
      </w:r>
      <w:r>
        <w:rPr>
          <w:rFonts w:ascii="Times New Roman" w:hAnsi="Times New Roman"/>
          <w:color w:val="auto"/>
          <w:highlight w:val="none"/>
          <w:lang w:eastAsia="zh-Hans"/>
        </w:rPr>
        <w:t>指标满分为</w:t>
      </w:r>
      <w:r>
        <w:rPr>
          <w:rFonts w:ascii="Times New Roman" w:hAnsi="Times New Roman"/>
          <w:color w:val="auto"/>
          <w:highlight w:val="none"/>
        </w:rPr>
        <w:t>4</w:t>
      </w:r>
      <w:r>
        <w:rPr>
          <w:rFonts w:ascii="Times New Roman" w:hAnsi="Times New Roman"/>
          <w:color w:val="auto"/>
          <w:highlight w:val="none"/>
          <w:lang w:eastAsia="zh-Hans"/>
        </w:rPr>
        <w:t>分，根据评分标准得</w:t>
      </w:r>
      <w:r>
        <w:rPr>
          <w:rFonts w:ascii="Times New Roman" w:hAnsi="Times New Roman"/>
          <w:color w:val="auto"/>
          <w:highlight w:val="none"/>
        </w:rPr>
        <w:t>4</w:t>
      </w:r>
      <w:r>
        <w:rPr>
          <w:rFonts w:ascii="Times New Roman" w:hAnsi="Times New Roman"/>
          <w:color w:val="auto"/>
          <w:highlight w:val="none"/>
          <w:lang w:eastAsia="zh-Hans"/>
        </w:rPr>
        <w:t>分</w:t>
      </w:r>
      <w:r>
        <w:rPr>
          <w:rFonts w:ascii="Times New Roman" w:hAnsi="Times New Roman"/>
          <w:color w:val="auto"/>
          <w:highlight w:val="none"/>
        </w:rPr>
        <w:t>，资金支出符合我单位财务管理制度规定。</w:t>
      </w:r>
    </w:p>
    <w:p w14:paraId="0D36FACA">
      <w:pPr>
        <w:pStyle w:val="4"/>
        <w:numPr>
          <w:ilvl w:val="0"/>
          <w:numId w:val="5"/>
        </w:numPr>
        <w:ind w:firstLine="562"/>
        <w:rPr>
          <w:rFonts w:ascii="Times New Roman" w:hAnsi="Times New Roman"/>
          <w:color w:val="auto"/>
          <w:highlight w:val="none"/>
        </w:rPr>
      </w:pPr>
      <w:r>
        <w:rPr>
          <w:rFonts w:ascii="Times New Roman" w:hAnsi="Times New Roman"/>
          <w:color w:val="auto"/>
          <w:highlight w:val="none"/>
        </w:rPr>
        <w:t>组织实施情况分析</w:t>
      </w:r>
    </w:p>
    <w:p w14:paraId="65325B38">
      <w:pPr>
        <w:ind w:firstLine="560"/>
        <w:rPr>
          <w:rFonts w:ascii="Times New Roman" w:hAnsi="Times New Roman"/>
          <w:color w:val="auto"/>
          <w:highlight w:val="none"/>
        </w:rPr>
      </w:pPr>
      <w:r>
        <w:rPr>
          <w:rFonts w:ascii="Times New Roman" w:hAnsi="Times New Roman"/>
          <w:color w:val="auto"/>
          <w:highlight w:val="none"/>
        </w:rPr>
        <w:t>（1）管理制度健全性</w:t>
      </w:r>
    </w:p>
    <w:p w14:paraId="29F8D75C">
      <w:pPr>
        <w:ind w:firstLine="560"/>
        <w:rPr>
          <w:rFonts w:ascii="Times New Roman" w:hAnsi="Times New Roman"/>
          <w:color w:val="auto"/>
          <w:highlight w:val="none"/>
          <w:lang w:eastAsia="zh-Hans"/>
        </w:rPr>
      </w:pPr>
      <w:r>
        <w:rPr>
          <w:rFonts w:ascii="Times New Roman" w:hAnsi="Times New Roman"/>
          <w:color w:val="auto"/>
          <w:highlight w:val="none"/>
        </w:rPr>
        <w:t>我单位已制定《财政专项资金管理办法》《财政资金收支业务管理制度》《和静县</w:t>
      </w:r>
      <w:r>
        <w:rPr>
          <w:rFonts w:hint="eastAsia" w:ascii="Times New Roman" w:hAnsi="Times New Roman"/>
          <w:color w:val="auto"/>
          <w:highlight w:val="none"/>
          <w:lang w:val="en-US" w:eastAsia="zh-CN"/>
        </w:rPr>
        <w:t>融媒体中心</w:t>
      </w:r>
      <w:r>
        <w:rPr>
          <w:rFonts w:ascii="Times New Roman" w:hAnsi="Times New Roman"/>
          <w:color w:val="auto"/>
          <w:highlight w:val="none"/>
        </w:rPr>
        <w:t>政府采购业务管理制度》《和静县</w:t>
      </w:r>
      <w:r>
        <w:rPr>
          <w:rFonts w:hint="eastAsia" w:ascii="Times New Roman" w:hAnsi="Times New Roman"/>
          <w:color w:val="auto"/>
          <w:highlight w:val="none"/>
          <w:lang w:val="en-US" w:eastAsia="zh-CN"/>
        </w:rPr>
        <w:t>融媒体中心</w:t>
      </w:r>
      <w:r>
        <w:rPr>
          <w:rFonts w:ascii="Times New Roman" w:hAnsi="Times New Roman"/>
          <w:color w:val="auto"/>
          <w:highlight w:val="none"/>
        </w:rPr>
        <w:t>合同管理制度》，上述已建立的制度均符合行政事业单位内控管理要求，财务和业务管理制度合法、合规、完整，本</w:t>
      </w:r>
      <w:r>
        <w:rPr>
          <w:rFonts w:ascii="Times New Roman" w:hAnsi="Times New Roman"/>
          <w:color w:val="auto"/>
          <w:highlight w:val="none"/>
          <w:lang w:eastAsia="zh-Hans"/>
        </w:rPr>
        <w:t>项目执行符合</w:t>
      </w:r>
      <w:r>
        <w:rPr>
          <w:rFonts w:ascii="Times New Roman" w:hAnsi="Times New Roman"/>
          <w:color w:val="auto"/>
          <w:highlight w:val="none"/>
        </w:rPr>
        <w:t>上述制度规定</w:t>
      </w:r>
      <w:r>
        <w:rPr>
          <w:rFonts w:ascii="Times New Roman" w:hAnsi="Times New Roman"/>
          <w:color w:val="auto"/>
          <w:highlight w:val="none"/>
          <w:lang w:eastAsia="zh-Hans"/>
        </w:rPr>
        <w:t>。</w:t>
      </w:r>
    </w:p>
    <w:p w14:paraId="21943C2F">
      <w:pPr>
        <w:ind w:firstLine="560"/>
        <w:rPr>
          <w:rFonts w:ascii="Times New Roman" w:hAnsi="Times New Roman"/>
          <w:color w:val="auto"/>
          <w:highlight w:val="none"/>
          <w:lang w:eastAsia="zh-Hans"/>
        </w:rPr>
      </w:pPr>
      <w:r>
        <w:rPr>
          <w:rFonts w:ascii="Times New Roman" w:hAnsi="Times New Roman"/>
          <w:color w:val="auto"/>
          <w:highlight w:val="none"/>
        </w:rPr>
        <w:t>综上所述，本</w:t>
      </w:r>
      <w:r>
        <w:rPr>
          <w:rFonts w:ascii="Times New Roman" w:hAnsi="Times New Roman"/>
          <w:color w:val="auto"/>
          <w:highlight w:val="none"/>
          <w:lang w:eastAsia="zh-Hans"/>
        </w:rPr>
        <w:t>指标满分为</w:t>
      </w:r>
      <w:r>
        <w:rPr>
          <w:rFonts w:ascii="Times New Roman" w:hAnsi="Times New Roman"/>
          <w:color w:val="auto"/>
          <w:highlight w:val="none"/>
        </w:rPr>
        <w:t>2</w:t>
      </w:r>
      <w:r>
        <w:rPr>
          <w:rFonts w:ascii="Times New Roman" w:hAnsi="Times New Roman"/>
          <w:color w:val="auto"/>
          <w:highlight w:val="none"/>
          <w:lang w:eastAsia="zh-Hans"/>
        </w:rPr>
        <w:t>分，根据评分标准得</w:t>
      </w:r>
      <w:r>
        <w:rPr>
          <w:rFonts w:ascii="Times New Roman" w:hAnsi="Times New Roman"/>
          <w:color w:val="auto"/>
          <w:highlight w:val="none"/>
        </w:rPr>
        <w:t>2</w:t>
      </w:r>
      <w:r>
        <w:rPr>
          <w:rFonts w:ascii="Times New Roman" w:hAnsi="Times New Roman"/>
          <w:color w:val="auto"/>
          <w:highlight w:val="none"/>
          <w:lang w:eastAsia="zh-Hans"/>
        </w:rPr>
        <w:t>分</w:t>
      </w:r>
      <w:r>
        <w:rPr>
          <w:rFonts w:ascii="Times New Roman" w:hAnsi="Times New Roman"/>
          <w:color w:val="auto"/>
          <w:highlight w:val="none"/>
        </w:rPr>
        <w:t>，项目制度建设健全。</w:t>
      </w:r>
    </w:p>
    <w:p w14:paraId="1EB229B3">
      <w:pPr>
        <w:ind w:firstLine="560"/>
        <w:rPr>
          <w:rFonts w:ascii="Times New Roman" w:hAnsi="Times New Roman"/>
          <w:color w:val="auto"/>
          <w:highlight w:val="none"/>
          <w:lang w:eastAsia="zh-Hans"/>
        </w:rPr>
      </w:pPr>
      <w:r>
        <w:rPr>
          <w:rFonts w:ascii="Times New Roman" w:hAnsi="Times New Roman"/>
          <w:color w:val="auto"/>
          <w:highlight w:val="none"/>
        </w:rPr>
        <w:t>（2）</w:t>
      </w:r>
      <w:r>
        <w:rPr>
          <w:rFonts w:ascii="Times New Roman" w:hAnsi="Times New Roman"/>
          <w:color w:val="auto"/>
          <w:highlight w:val="none"/>
          <w:lang w:eastAsia="zh-Hans"/>
        </w:rPr>
        <w:t>制度执行有效性</w:t>
      </w:r>
    </w:p>
    <w:p w14:paraId="03BD876E">
      <w:pPr>
        <w:ind w:firstLine="560"/>
        <w:rPr>
          <w:rFonts w:ascii="Times New Roman" w:hAnsi="Times New Roman"/>
          <w:color w:val="auto"/>
          <w:highlight w:val="none"/>
        </w:rPr>
      </w:pPr>
      <w:r>
        <w:rPr>
          <w:rFonts w:ascii="Times New Roman" w:hAnsi="Times New Roman"/>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w:t>
      </w:r>
      <w:r>
        <w:rPr>
          <w:rFonts w:ascii="Times New Roman" w:hAnsi="Times New Roman"/>
          <w:color w:val="auto"/>
          <w:szCs w:val="28"/>
          <w:highlight w:val="none"/>
        </w:rPr>
        <w:t>评价组组长：</w:t>
      </w:r>
      <w:r>
        <w:rPr>
          <w:rFonts w:hint="eastAsia" w:ascii="Times New Roman" w:hAnsi="Times New Roman"/>
          <w:color w:val="auto"/>
          <w:szCs w:val="28"/>
          <w:highlight w:val="none"/>
          <w:lang w:val="en-US" w:eastAsia="zh-CN"/>
        </w:rPr>
        <w:t>郝玉</w:t>
      </w:r>
      <w:r>
        <w:rPr>
          <w:rFonts w:ascii="Times New Roman" w:hAnsi="Times New Roman"/>
          <w:color w:val="auto"/>
          <w:szCs w:val="28"/>
          <w:highlight w:val="none"/>
        </w:rPr>
        <w:t>，主要职责为：</w:t>
      </w:r>
      <w:r>
        <w:rPr>
          <w:rFonts w:ascii="Times New Roman" w:hAnsi="Times New Roman"/>
          <w:color w:val="auto"/>
          <w:highlight w:val="none"/>
        </w:rPr>
        <w:t>主要负责项目监督管理、验收以及资金核拨等工作</w:t>
      </w:r>
      <w:r>
        <w:rPr>
          <w:rFonts w:ascii="Times New Roman" w:hAnsi="Times New Roman"/>
          <w:color w:val="auto"/>
          <w:szCs w:val="28"/>
          <w:highlight w:val="none"/>
        </w:rPr>
        <w:t>。 评价组成员：</w:t>
      </w:r>
      <w:r>
        <w:rPr>
          <w:rFonts w:hint="eastAsia" w:ascii="Times New Roman" w:hAnsi="Times New Roman"/>
          <w:color w:val="auto"/>
          <w:szCs w:val="28"/>
          <w:highlight w:val="none"/>
          <w:lang w:val="en-US" w:eastAsia="zh-CN"/>
        </w:rPr>
        <w:t>王慧</w:t>
      </w:r>
      <w:r>
        <w:rPr>
          <w:rFonts w:ascii="Times New Roman" w:hAnsi="Times New Roman"/>
          <w:color w:val="auto"/>
          <w:szCs w:val="28"/>
          <w:highlight w:val="none"/>
        </w:rPr>
        <w:t>，主要职责为：主要职责为收集基础资料、整理、研读基础资料。评价组成员：</w:t>
      </w:r>
      <w:r>
        <w:rPr>
          <w:rFonts w:hint="eastAsia" w:ascii="Times New Roman" w:hAnsi="Times New Roman"/>
          <w:color w:val="auto"/>
          <w:szCs w:val="28"/>
          <w:highlight w:val="none"/>
          <w:lang w:val="en-US" w:eastAsia="zh-CN"/>
        </w:rPr>
        <w:t>何鑫</w:t>
      </w:r>
      <w:r>
        <w:rPr>
          <w:rFonts w:ascii="Times New Roman" w:hAnsi="Times New Roman"/>
          <w:color w:val="auto"/>
          <w:szCs w:val="28"/>
          <w:highlight w:val="none"/>
        </w:rPr>
        <w:t xml:space="preserve">  主要职责为：资料分析、调研、访谈、满意度，撰写报告</w:t>
      </w:r>
      <w:r>
        <w:rPr>
          <w:rFonts w:ascii="Times New Roman" w:hAnsi="Times New Roman"/>
          <w:color w:val="auto"/>
          <w:highlight w:val="none"/>
        </w:rPr>
        <w:t>。</w:t>
      </w:r>
      <w:r>
        <w:rPr>
          <w:rFonts w:hint="eastAsia"/>
          <w:color w:val="auto"/>
          <w:highlight w:val="none"/>
        </w:rPr>
        <w:t>项目调整及支出调整手续完备；项目合同书、验收报告、技术鉴定等资料齐全并及时归档；项目实施的人员条件、场地设备、信息支撑等落实到位。</w:t>
      </w:r>
    </w:p>
    <w:p w14:paraId="5DD6E082">
      <w:pPr>
        <w:ind w:firstLine="560"/>
        <w:rPr>
          <w:rFonts w:ascii="Times New Roman" w:hAnsi="Times New Roman"/>
          <w:color w:val="auto"/>
          <w:highlight w:val="none"/>
        </w:rPr>
      </w:pPr>
      <w:r>
        <w:rPr>
          <w:rFonts w:ascii="Times New Roman" w:hAnsi="Times New Roman"/>
          <w:color w:val="auto"/>
          <w:highlight w:val="none"/>
        </w:rPr>
        <w:t>综上所述，本</w:t>
      </w:r>
      <w:r>
        <w:rPr>
          <w:rFonts w:ascii="Times New Roman" w:hAnsi="Times New Roman"/>
          <w:color w:val="auto"/>
          <w:highlight w:val="none"/>
          <w:lang w:eastAsia="zh-Hans"/>
        </w:rPr>
        <w:t>指标满分为</w:t>
      </w:r>
      <w:r>
        <w:rPr>
          <w:rFonts w:ascii="Times New Roman" w:hAnsi="Times New Roman"/>
          <w:color w:val="auto"/>
          <w:highlight w:val="none"/>
        </w:rPr>
        <w:t>4</w:t>
      </w:r>
      <w:r>
        <w:rPr>
          <w:rFonts w:ascii="Times New Roman" w:hAnsi="Times New Roman"/>
          <w:color w:val="auto"/>
          <w:highlight w:val="none"/>
          <w:lang w:eastAsia="zh-Hans"/>
        </w:rPr>
        <w:t>分，根据评分标准得</w:t>
      </w:r>
      <w:r>
        <w:rPr>
          <w:rFonts w:ascii="Times New Roman" w:hAnsi="Times New Roman"/>
          <w:color w:val="auto"/>
          <w:highlight w:val="none"/>
        </w:rPr>
        <w:t>4</w:t>
      </w:r>
      <w:r>
        <w:rPr>
          <w:rFonts w:ascii="Times New Roman" w:hAnsi="Times New Roman"/>
          <w:color w:val="auto"/>
          <w:highlight w:val="none"/>
          <w:lang w:eastAsia="zh-Hans"/>
        </w:rPr>
        <w:t>分</w:t>
      </w:r>
      <w:r>
        <w:rPr>
          <w:rFonts w:ascii="Times New Roman" w:hAnsi="Times New Roman"/>
          <w:color w:val="auto"/>
          <w:highlight w:val="none"/>
        </w:rPr>
        <w:t>，本项目所建立制度执行有效。</w:t>
      </w:r>
    </w:p>
    <w:p w14:paraId="2EB9227D">
      <w:pPr>
        <w:pStyle w:val="3"/>
        <w:ind w:left="560" w:leftChars="200" w:firstLine="0" w:firstLineChars="0"/>
        <w:rPr>
          <w:rFonts w:ascii="Times New Roman" w:hAnsi="Times New Roman"/>
          <w:color w:val="auto"/>
          <w:szCs w:val="32"/>
          <w:highlight w:val="none"/>
        </w:rPr>
      </w:pPr>
      <w:r>
        <w:rPr>
          <w:rFonts w:ascii="Times New Roman" w:hAnsi="Times New Roman"/>
          <w:color w:val="auto"/>
          <w:szCs w:val="32"/>
          <w:highlight w:val="none"/>
        </w:rPr>
        <w:t>（三）项目产出情况</w:t>
      </w:r>
    </w:p>
    <w:p w14:paraId="203DFBD2">
      <w:pPr>
        <w:ind w:firstLine="560"/>
        <w:rPr>
          <w:rFonts w:ascii="Times New Roman" w:hAnsi="Times New Roman"/>
          <w:color w:val="auto"/>
          <w:szCs w:val="28"/>
          <w:highlight w:val="none"/>
          <w:u w:color="000000"/>
          <w:lang w:val="zh-TW"/>
        </w:rPr>
      </w:pPr>
      <w:r>
        <w:rPr>
          <w:rFonts w:ascii="Times New Roman" w:hAnsi="Times New Roman"/>
          <w:color w:val="auto"/>
          <w:szCs w:val="28"/>
          <w:highlight w:val="none"/>
          <w:u w:color="000000"/>
          <w:lang w:val="zh-TW" w:eastAsia="zh-TW"/>
        </w:rPr>
        <w:t>项目</w:t>
      </w:r>
      <w:r>
        <w:rPr>
          <w:rFonts w:ascii="Times New Roman" w:hAnsi="Times New Roman"/>
          <w:color w:val="auto"/>
          <w:szCs w:val="28"/>
          <w:highlight w:val="none"/>
        </w:rPr>
        <w:t>产出</w:t>
      </w:r>
      <w:r>
        <w:rPr>
          <w:rFonts w:ascii="Times New Roman" w:hAnsi="Times New Roman"/>
          <w:color w:val="auto"/>
          <w:szCs w:val="28"/>
          <w:highlight w:val="none"/>
          <w:u w:color="000000"/>
          <w:lang w:val="zh-TW" w:eastAsia="zh-TW"/>
        </w:rPr>
        <w:t>类指标由</w:t>
      </w:r>
      <w:r>
        <w:rPr>
          <w:rFonts w:ascii="Times New Roman" w:hAnsi="Times New Roman"/>
          <w:color w:val="auto"/>
          <w:szCs w:val="28"/>
          <w:highlight w:val="none"/>
          <w:u w:color="000000"/>
        </w:rPr>
        <w:t>3</w:t>
      </w:r>
      <w:r>
        <w:rPr>
          <w:rFonts w:ascii="Times New Roman" w:hAnsi="Times New Roman"/>
          <w:color w:val="auto"/>
          <w:szCs w:val="28"/>
          <w:highlight w:val="none"/>
          <w:u w:color="000000"/>
          <w:lang w:val="zh-TW" w:eastAsia="zh-TW"/>
        </w:rPr>
        <w:t>个</w:t>
      </w:r>
      <w:r>
        <w:rPr>
          <w:rFonts w:ascii="Times New Roman" w:hAnsi="Times New Roman"/>
          <w:color w:val="auto"/>
          <w:szCs w:val="28"/>
          <w:highlight w:val="none"/>
          <w:u w:color="000000"/>
          <w:lang w:val="zh-TW"/>
        </w:rPr>
        <w:t>二</w:t>
      </w:r>
      <w:r>
        <w:rPr>
          <w:rFonts w:ascii="Times New Roman" w:hAnsi="Times New Roman"/>
          <w:color w:val="auto"/>
          <w:szCs w:val="28"/>
          <w:highlight w:val="none"/>
          <w:u w:color="000000"/>
          <w:lang w:val="zh-TW" w:eastAsia="zh-TW"/>
        </w:rPr>
        <w:t>级指标和</w:t>
      </w:r>
      <w:r>
        <w:rPr>
          <w:rFonts w:hint="eastAsia" w:ascii="Times New Roman" w:hAnsi="Times New Roman"/>
          <w:color w:val="auto"/>
          <w:szCs w:val="28"/>
          <w:highlight w:val="none"/>
          <w:u w:color="000000"/>
          <w:lang w:val="en-US" w:eastAsia="zh-CN"/>
        </w:rPr>
        <w:t>6</w:t>
      </w:r>
      <w:r>
        <w:rPr>
          <w:rFonts w:ascii="Times New Roman" w:hAnsi="Times New Roman"/>
          <w:color w:val="auto"/>
          <w:szCs w:val="28"/>
          <w:highlight w:val="none"/>
          <w:u w:color="000000"/>
          <w:lang w:val="zh-TW" w:eastAsia="zh-TW"/>
        </w:rPr>
        <w:t>个</w:t>
      </w:r>
      <w:r>
        <w:rPr>
          <w:rFonts w:ascii="Times New Roman" w:hAnsi="Times New Roman"/>
          <w:color w:val="auto"/>
          <w:szCs w:val="28"/>
          <w:highlight w:val="none"/>
          <w:u w:color="000000"/>
        </w:rPr>
        <w:t>三</w:t>
      </w:r>
      <w:r>
        <w:rPr>
          <w:rFonts w:ascii="Times New Roman" w:hAnsi="Times New Roman"/>
          <w:color w:val="auto"/>
          <w:szCs w:val="28"/>
          <w:highlight w:val="none"/>
          <w:u w:color="000000"/>
          <w:lang w:val="zh-TW" w:eastAsia="zh-TW"/>
        </w:rPr>
        <w:t>级指标构成，权重分</w:t>
      </w:r>
      <w:r>
        <w:rPr>
          <w:rFonts w:ascii="Times New Roman" w:hAnsi="Times New Roman"/>
          <w:color w:val="auto"/>
          <w:szCs w:val="28"/>
          <w:highlight w:val="none"/>
          <w:u w:color="000000"/>
        </w:rPr>
        <w:t>14</w:t>
      </w:r>
      <w:r>
        <w:rPr>
          <w:rFonts w:ascii="Times New Roman" w:hAnsi="Times New Roman"/>
          <w:color w:val="auto"/>
          <w:szCs w:val="28"/>
          <w:highlight w:val="none"/>
          <w:u w:color="000000"/>
          <w:lang w:val="zh-TW" w:eastAsia="zh-TW"/>
        </w:rPr>
        <w:t>分，实际得分</w:t>
      </w:r>
      <w:r>
        <w:rPr>
          <w:rFonts w:ascii="Times New Roman" w:hAnsi="Times New Roman"/>
          <w:color w:val="auto"/>
          <w:szCs w:val="28"/>
          <w:highlight w:val="none"/>
          <w:u w:color="000000"/>
        </w:rPr>
        <w:t>14</w:t>
      </w:r>
      <w:r>
        <w:rPr>
          <w:rFonts w:ascii="Times New Roman" w:hAnsi="Times New Roman"/>
          <w:color w:val="auto"/>
          <w:szCs w:val="28"/>
          <w:highlight w:val="none"/>
          <w:u w:color="000000"/>
          <w:lang w:val="zh-TW" w:eastAsia="zh-TW"/>
        </w:rPr>
        <w:t>分</w:t>
      </w:r>
      <w:r>
        <w:rPr>
          <w:rFonts w:ascii="Times New Roman" w:hAnsi="Times New Roman"/>
          <w:color w:val="auto"/>
          <w:szCs w:val="28"/>
          <w:highlight w:val="none"/>
          <w:u w:color="000000"/>
          <w:lang w:val="zh-TW"/>
        </w:rPr>
        <w:t>。</w:t>
      </w:r>
    </w:p>
    <w:p w14:paraId="55BDEC14">
      <w:pPr>
        <w:pStyle w:val="4"/>
        <w:ind w:firstLine="562"/>
        <w:rPr>
          <w:rFonts w:ascii="Times New Roman" w:hAnsi="Times New Roman"/>
          <w:color w:val="auto"/>
          <w:highlight w:val="none"/>
        </w:rPr>
      </w:pPr>
      <w:r>
        <w:rPr>
          <w:rFonts w:ascii="Times New Roman" w:hAnsi="Times New Roman"/>
          <w:color w:val="auto"/>
          <w:highlight w:val="none"/>
        </w:rPr>
        <w:t>1.数量指标完成情况分析</w:t>
      </w:r>
    </w:p>
    <w:p w14:paraId="77BD9FD5">
      <w:pPr>
        <w:pStyle w:val="6"/>
        <w:ind w:firstLine="560"/>
        <w:rPr>
          <w:rFonts w:ascii="Times New Roman" w:hAnsi="Times New Roman"/>
          <w:color w:val="auto"/>
          <w:highlight w:val="none"/>
        </w:rPr>
      </w:pPr>
      <w:r>
        <w:rPr>
          <w:rFonts w:ascii="Times New Roman" w:hAnsi="Times New Roman"/>
          <w:color w:val="auto"/>
          <w:highlight w:val="none"/>
        </w:rPr>
        <w:t>“</w:t>
      </w:r>
      <w:r>
        <w:rPr>
          <w:rFonts w:hint="eastAsia" w:ascii="Times New Roman" w:hAnsi="Times New Roman"/>
          <w:color w:val="auto"/>
          <w:highlight w:val="none"/>
        </w:rPr>
        <w:t>模拟发射机维护数量</w:t>
      </w:r>
      <w:r>
        <w:rPr>
          <w:rFonts w:ascii="Times New Roman" w:hAnsi="Times New Roman"/>
          <w:color w:val="auto"/>
          <w:highlight w:val="none"/>
        </w:rPr>
        <w:t>”指标：预期指标值为</w:t>
      </w:r>
      <w:r>
        <w:rPr>
          <w:rFonts w:hint="eastAsia" w:ascii="Times New Roman" w:hAnsi="Times New Roman"/>
          <w:color w:val="auto"/>
          <w:highlight w:val="none"/>
        </w:rPr>
        <w:t>≥1部</w:t>
      </w:r>
      <w:r>
        <w:rPr>
          <w:rFonts w:ascii="Times New Roman" w:hAnsi="Times New Roman"/>
          <w:color w:val="auto"/>
          <w:highlight w:val="none"/>
        </w:rPr>
        <w:t>，实际完成指标值为1</w:t>
      </w:r>
      <w:r>
        <w:rPr>
          <w:rFonts w:hint="eastAsia" w:ascii="Times New Roman" w:hAnsi="Times New Roman"/>
          <w:color w:val="auto"/>
          <w:highlight w:val="none"/>
        </w:rPr>
        <w:t>部</w:t>
      </w:r>
      <w:r>
        <w:rPr>
          <w:rFonts w:ascii="Times New Roman" w:hAnsi="Times New Roman"/>
          <w:color w:val="auto"/>
          <w:highlight w:val="none"/>
        </w:rPr>
        <w:t>，指标完成率为100%，偏差率0%。</w:t>
      </w:r>
    </w:p>
    <w:p w14:paraId="097FDC59">
      <w:pPr>
        <w:pStyle w:val="6"/>
        <w:ind w:firstLine="560"/>
        <w:rPr>
          <w:rFonts w:ascii="Times New Roman" w:hAnsi="Times New Roman"/>
          <w:color w:val="auto"/>
          <w:highlight w:val="none"/>
        </w:rPr>
      </w:pPr>
      <w:r>
        <w:rPr>
          <w:rFonts w:ascii="Times New Roman" w:hAnsi="Times New Roman"/>
          <w:color w:val="auto"/>
          <w:highlight w:val="none"/>
        </w:rPr>
        <w:t>“</w:t>
      </w:r>
      <w:r>
        <w:rPr>
          <w:rFonts w:hint="eastAsia" w:ascii="Times New Roman" w:hAnsi="Times New Roman"/>
          <w:color w:val="auto"/>
          <w:highlight w:val="none"/>
        </w:rPr>
        <w:t>数字发射机维护数量</w:t>
      </w:r>
      <w:r>
        <w:rPr>
          <w:rFonts w:ascii="Times New Roman" w:hAnsi="Times New Roman"/>
          <w:color w:val="auto"/>
          <w:highlight w:val="none"/>
        </w:rPr>
        <w:t>”指标：预期指标值为</w:t>
      </w:r>
      <w:r>
        <w:rPr>
          <w:rFonts w:hint="eastAsia" w:ascii="Times New Roman" w:hAnsi="Times New Roman"/>
          <w:color w:val="auto"/>
          <w:highlight w:val="none"/>
        </w:rPr>
        <w:t>≥</w:t>
      </w:r>
      <w:r>
        <w:rPr>
          <w:rFonts w:hint="eastAsia" w:ascii="Times New Roman" w:hAnsi="Times New Roman"/>
          <w:color w:val="auto"/>
          <w:highlight w:val="none"/>
          <w:lang w:val="en-US" w:eastAsia="zh-CN"/>
        </w:rPr>
        <w:t>2</w:t>
      </w:r>
      <w:r>
        <w:rPr>
          <w:rFonts w:hint="eastAsia" w:ascii="Times New Roman" w:hAnsi="Times New Roman"/>
          <w:color w:val="auto"/>
          <w:highlight w:val="none"/>
        </w:rPr>
        <w:t>部</w:t>
      </w:r>
      <w:r>
        <w:rPr>
          <w:rFonts w:ascii="Times New Roman" w:hAnsi="Times New Roman"/>
          <w:color w:val="auto"/>
          <w:highlight w:val="none"/>
        </w:rPr>
        <w:t>，实际完成指标值为1</w:t>
      </w:r>
      <w:r>
        <w:rPr>
          <w:rFonts w:hint="eastAsia" w:ascii="Times New Roman" w:hAnsi="Times New Roman"/>
          <w:color w:val="auto"/>
          <w:highlight w:val="none"/>
        </w:rPr>
        <w:t>部</w:t>
      </w:r>
      <w:r>
        <w:rPr>
          <w:rFonts w:ascii="Times New Roman" w:hAnsi="Times New Roman"/>
          <w:color w:val="auto"/>
          <w:highlight w:val="none"/>
        </w:rPr>
        <w:t>，指标完成率为100%，偏差率0%。</w:t>
      </w:r>
    </w:p>
    <w:p w14:paraId="189545CC">
      <w:pPr>
        <w:pStyle w:val="4"/>
        <w:ind w:left="0" w:leftChars="0" w:firstLine="281" w:firstLineChars="100"/>
        <w:rPr>
          <w:rFonts w:ascii="Times New Roman" w:hAnsi="Times New Roman"/>
          <w:color w:val="auto"/>
          <w:highlight w:val="none"/>
        </w:rPr>
      </w:pPr>
      <w:r>
        <w:rPr>
          <w:rFonts w:ascii="Times New Roman" w:hAnsi="Times New Roman"/>
          <w:color w:val="auto"/>
          <w:highlight w:val="none"/>
        </w:rPr>
        <w:t>2.质量指标完成情况分析</w:t>
      </w:r>
    </w:p>
    <w:p w14:paraId="428C30C2">
      <w:pPr>
        <w:pStyle w:val="6"/>
        <w:ind w:firstLine="560"/>
        <w:rPr>
          <w:rFonts w:ascii="Times New Roman" w:hAnsi="Times New Roman"/>
          <w:color w:val="auto"/>
          <w:highlight w:val="none"/>
        </w:rPr>
      </w:pPr>
      <w:r>
        <w:rPr>
          <w:rFonts w:ascii="Times New Roman" w:hAnsi="Times New Roman"/>
          <w:color w:val="auto"/>
          <w:highlight w:val="none"/>
        </w:rPr>
        <w:t>“</w:t>
      </w:r>
      <w:r>
        <w:rPr>
          <w:rFonts w:hint="eastAsia" w:ascii="Times New Roman" w:hAnsi="Times New Roman"/>
          <w:color w:val="auto"/>
          <w:highlight w:val="none"/>
        </w:rPr>
        <w:t>设备故障率</w:t>
      </w:r>
      <w:r>
        <w:rPr>
          <w:rFonts w:ascii="Times New Roman" w:hAnsi="Times New Roman"/>
          <w:color w:val="auto"/>
          <w:highlight w:val="none"/>
        </w:rPr>
        <w:t>”指标：</w:t>
      </w:r>
      <w:bookmarkStart w:id="13" w:name="OLE_LINK4"/>
      <w:r>
        <w:rPr>
          <w:rFonts w:ascii="Times New Roman" w:hAnsi="Times New Roman"/>
          <w:color w:val="auto"/>
          <w:highlight w:val="none"/>
        </w:rPr>
        <w:t>预期指标值</w:t>
      </w:r>
      <w:r>
        <w:rPr>
          <w:rFonts w:hint="eastAsia" w:ascii="Times New Roman" w:hAnsi="Times New Roman"/>
          <w:color w:val="auto"/>
          <w:highlight w:val="none"/>
        </w:rPr>
        <w:t>≤5%</w:t>
      </w:r>
      <w:r>
        <w:rPr>
          <w:rFonts w:ascii="Times New Roman" w:hAnsi="Times New Roman"/>
          <w:color w:val="auto"/>
          <w:highlight w:val="none"/>
        </w:rPr>
        <w:t>，实际完成指标</w:t>
      </w:r>
      <w:r>
        <w:rPr>
          <w:rFonts w:hint="eastAsia" w:ascii="Times New Roman" w:hAnsi="Times New Roman"/>
          <w:color w:val="auto"/>
          <w:highlight w:val="none"/>
        </w:rPr>
        <w:t>5%</w:t>
      </w:r>
      <w:r>
        <w:rPr>
          <w:rFonts w:ascii="Times New Roman" w:hAnsi="Times New Roman"/>
          <w:color w:val="auto"/>
          <w:highlight w:val="none"/>
        </w:rPr>
        <w:t>，指标完成率100%，偏差率0%。</w:t>
      </w:r>
    </w:p>
    <w:bookmarkEnd w:id="13"/>
    <w:p w14:paraId="5D706AC9">
      <w:pPr>
        <w:pStyle w:val="6"/>
        <w:ind w:firstLine="560"/>
        <w:rPr>
          <w:rFonts w:ascii="Times New Roman" w:hAnsi="Times New Roman"/>
          <w:color w:val="auto"/>
          <w:highlight w:val="none"/>
        </w:rPr>
      </w:pPr>
      <w:r>
        <w:rPr>
          <w:rFonts w:ascii="Times New Roman" w:hAnsi="Times New Roman"/>
          <w:color w:val="auto"/>
          <w:highlight w:val="none"/>
        </w:rPr>
        <w:t>“</w:t>
      </w:r>
      <w:r>
        <w:rPr>
          <w:rFonts w:hint="eastAsia" w:ascii="Times New Roman" w:hAnsi="Times New Roman"/>
          <w:color w:val="auto"/>
          <w:highlight w:val="none"/>
        </w:rPr>
        <w:t>设备运行维护验收通过率</w:t>
      </w:r>
      <w:r>
        <w:rPr>
          <w:rFonts w:ascii="Times New Roman" w:hAnsi="Times New Roman"/>
          <w:color w:val="auto"/>
          <w:highlight w:val="none"/>
        </w:rPr>
        <w:t>”</w:t>
      </w:r>
      <w:bookmarkStart w:id="14" w:name="OLE_LINK5"/>
      <w:r>
        <w:rPr>
          <w:rFonts w:ascii="Times New Roman" w:hAnsi="Times New Roman"/>
          <w:color w:val="auto"/>
          <w:highlight w:val="none"/>
        </w:rPr>
        <w:t>指标，预期指标值</w:t>
      </w:r>
      <w:r>
        <w:rPr>
          <w:rFonts w:hint="eastAsia" w:ascii="Times New Roman" w:hAnsi="Times New Roman"/>
          <w:color w:val="auto"/>
          <w:highlight w:val="none"/>
        </w:rPr>
        <w:t>≥</w:t>
      </w:r>
      <w:r>
        <w:rPr>
          <w:rFonts w:hint="eastAsia" w:ascii="Times New Roman" w:hAnsi="Times New Roman"/>
          <w:color w:val="auto"/>
          <w:highlight w:val="none"/>
          <w:lang w:val="en-US" w:eastAsia="zh-CN"/>
        </w:rPr>
        <w:t>95</w:t>
      </w:r>
      <w:r>
        <w:rPr>
          <w:rFonts w:ascii="Times New Roman" w:hAnsi="Times New Roman"/>
          <w:color w:val="auto"/>
          <w:highlight w:val="none"/>
        </w:rPr>
        <w:t>%，实际完成指标100%，指标完成率100%，偏差率0%。</w:t>
      </w:r>
    </w:p>
    <w:p w14:paraId="46F89839">
      <w:pPr>
        <w:pStyle w:val="4"/>
        <w:ind w:firstLine="562"/>
        <w:rPr>
          <w:rFonts w:ascii="Times New Roman" w:hAnsi="Times New Roman"/>
          <w:color w:val="auto"/>
          <w:highlight w:val="none"/>
        </w:rPr>
      </w:pPr>
      <w:r>
        <w:rPr>
          <w:rFonts w:ascii="Times New Roman" w:hAnsi="Times New Roman"/>
          <w:color w:val="auto"/>
          <w:highlight w:val="none"/>
        </w:rPr>
        <w:t>3.时效指标完成情况分析</w:t>
      </w:r>
    </w:p>
    <w:bookmarkEnd w:id="14"/>
    <w:p w14:paraId="320AE630">
      <w:pPr>
        <w:pStyle w:val="6"/>
        <w:ind w:firstLine="560"/>
        <w:rPr>
          <w:rFonts w:ascii="Times New Roman" w:hAnsi="Times New Roman"/>
          <w:color w:val="auto"/>
          <w:highlight w:val="none"/>
        </w:rPr>
      </w:pPr>
      <w:r>
        <w:rPr>
          <w:rFonts w:ascii="Times New Roman" w:hAnsi="Times New Roman"/>
          <w:color w:val="auto"/>
          <w:highlight w:val="none"/>
        </w:rPr>
        <w:t>“</w:t>
      </w:r>
      <w:r>
        <w:rPr>
          <w:rFonts w:hint="eastAsia" w:ascii="Times New Roman" w:hAnsi="Times New Roman"/>
          <w:color w:val="auto"/>
          <w:highlight w:val="none"/>
        </w:rPr>
        <w:t>节目播放及时率</w:t>
      </w:r>
      <w:r>
        <w:rPr>
          <w:rFonts w:ascii="Times New Roman" w:hAnsi="Times New Roman"/>
          <w:color w:val="auto"/>
          <w:highlight w:val="none"/>
        </w:rPr>
        <w:t>”指标，预期指标值</w:t>
      </w:r>
      <w:r>
        <w:rPr>
          <w:rFonts w:hint="eastAsia" w:ascii="Times New Roman" w:hAnsi="Times New Roman"/>
          <w:color w:val="auto"/>
          <w:highlight w:val="none"/>
        </w:rPr>
        <w:t>≥</w:t>
      </w:r>
      <w:r>
        <w:rPr>
          <w:rFonts w:hint="eastAsia" w:ascii="Times New Roman" w:hAnsi="Times New Roman"/>
          <w:color w:val="auto"/>
          <w:highlight w:val="none"/>
          <w:lang w:val="en-US" w:eastAsia="zh-CN"/>
        </w:rPr>
        <w:t>95</w:t>
      </w:r>
      <w:r>
        <w:rPr>
          <w:rFonts w:ascii="Times New Roman" w:hAnsi="Times New Roman"/>
          <w:color w:val="auto"/>
          <w:highlight w:val="none"/>
        </w:rPr>
        <w:t>%，实际完成指标100%，指标完成率100%，偏差率0%。</w:t>
      </w:r>
    </w:p>
    <w:p w14:paraId="4BF34FF1">
      <w:pPr>
        <w:pStyle w:val="3"/>
        <w:ind w:firstLine="643"/>
        <w:rPr>
          <w:rFonts w:ascii="Times New Roman" w:hAnsi="Times New Roman" w:eastAsia="仿宋_GB2312" w:cs="Times New Roman"/>
          <w:b w:val="0"/>
          <w:color w:val="auto"/>
          <w:kern w:val="2"/>
          <w:sz w:val="28"/>
          <w:szCs w:val="24"/>
          <w:highlight w:val="none"/>
          <w:lang w:val="en-US" w:eastAsia="zh-CN" w:bidi="ar-SA"/>
        </w:rPr>
      </w:pPr>
      <w:r>
        <w:rPr>
          <w:rFonts w:ascii="Times New Roman" w:hAnsi="Times New Roman" w:eastAsia="仿宋_GB2312" w:cs="Times New Roman"/>
          <w:b w:val="0"/>
          <w:color w:val="auto"/>
          <w:kern w:val="2"/>
          <w:sz w:val="28"/>
          <w:szCs w:val="24"/>
          <w:highlight w:val="none"/>
          <w:lang w:val="en-US" w:eastAsia="zh-CN" w:bidi="ar-SA"/>
        </w:rPr>
        <w:t>“</w:t>
      </w:r>
      <w:r>
        <w:rPr>
          <w:rFonts w:hint="eastAsia" w:ascii="Times New Roman" w:hAnsi="Times New Roman" w:eastAsia="仿宋_GB2312" w:cs="Times New Roman"/>
          <w:b w:val="0"/>
          <w:color w:val="auto"/>
          <w:kern w:val="2"/>
          <w:sz w:val="28"/>
          <w:szCs w:val="24"/>
          <w:highlight w:val="none"/>
          <w:lang w:val="en-US" w:eastAsia="zh-CN" w:bidi="ar-SA"/>
        </w:rPr>
        <w:t>资金支付及时率</w:t>
      </w:r>
      <w:r>
        <w:rPr>
          <w:rFonts w:ascii="Times New Roman" w:hAnsi="Times New Roman" w:eastAsia="仿宋_GB2312" w:cs="Times New Roman"/>
          <w:b w:val="0"/>
          <w:color w:val="auto"/>
          <w:kern w:val="2"/>
          <w:sz w:val="28"/>
          <w:szCs w:val="24"/>
          <w:highlight w:val="none"/>
          <w:lang w:val="en-US" w:eastAsia="zh-CN" w:bidi="ar-SA"/>
        </w:rPr>
        <w:t>”指标，预期指标值</w:t>
      </w:r>
      <w:r>
        <w:rPr>
          <w:rFonts w:hint="eastAsia" w:ascii="Times New Roman" w:hAnsi="Times New Roman"/>
          <w:color w:val="auto"/>
          <w:highlight w:val="none"/>
        </w:rPr>
        <w:t>≥</w:t>
      </w:r>
      <w:r>
        <w:rPr>
          <w:rFonts w:hint="eastAsia" w:ascii="Times New Roman" w:hAnsi="Times New Roman" w:eastAsia="仿宋_GB2312" w:cs="Times New Roman"/>
          <w:b w:val="0"/>
          <w:color w:val="auto"/>
          <w:kern w:val="2"/>
          <w:sz w:val="28"/>
          <w:szCs w:val="24"/>
          <w:highlight w:val="none"/>
          <w:lang w:val="en-US" w:eastAsia="zh-CN" w:bidi="ar-SA"/>
        </w:rPr>
        <w:t>98</w:t>
      </w:r>
      <w:r>
        <w:rPr>
          <w:rFonts w:ascii="Times New Roman" w:hAnsi="Times New Roman" w:eastAsia="仿宋_GB2312" w:cs="Times New Roman"/>
          <w:b w:val="0"/>
          <w:color w:val="auto"/>
          <w:kern w:val="2"/>
          <w:sz w:val="28"/>
          <w:szCs w:val="24"/>
          <w:highlight w:val="none"/>
          <w:lang w:val="en-US" w:eastAsia="zh-CN" w:bidi="ar-SA"/>
        </w:rPr>
        <w:t>%，实际完成指标100%，指标完成率100%，偏差率0%。</w:t>
      </w:r>
    </w:p>
    <w:p w14:paraId="4827160C">
      <w:pPr>
        <w:pStyle w:val="3"/>
        <w:ind w:left="0" w:leftChars="0" w:firstLine="0" w:firstLineChars="0"/>
        <w:rPr>
          <w:rFonts w:ascii="Times New Roman" w:hAnsi="Times New Roman"/>
          <w:color w:val="auto"/>
          <w:highlight w:val="none"/>
        </w:rPr>
      </w:pPr>
      <w:r>
        <w:rPr>
          <w:rFonts w:ascii="Times New Roman" w:hAnsi="Times New Roman"/>
          <w:color w:val="auto"/>
          <w:highlight w:val="none"/>
        </w:rPr>
        <w:t>（四）项目成本情况</w:t>
      </w:r>
    </w:p>
    <w:p w14:paraId="7B8F349E">
      <w:pPr>
        <w:ind w:firstLine="560"/>
        <w:rPr>
          <w:rFonts w:ascii="Times New Roman" w:hAnsi="Times New Roman"/>
          <w:color w:val="auto"/>
          <w:highlight w:val="none"/>
          <w:lang w:val="zh-TW"/>
        </w:rPr>
      </w:pPr>
      <w:r>
        <w:rPr>
          <w:rFonts w:ascii="Times New Roman" w:hAnsi="Times New Roman"/>
          <w:color w:val="auto"/>
          <w:highlight w:val="none"/>
          <w:lang w:val="zh-TW" w:eastAsia="zh-TW"/>
        </w:rPr>
        <w:t>项目</w:t>
      </w:r>
      <w:r>
        <w:rPr>
          <w:rFonts w:ascii="Times New Roman" w:hAnsi="Times New Roman"/>
          <w:color w:val="auto"/>
          <w:highlight w:val="none"/>
        </w:rPr>
        <w:t>成本</w:t>
      </w:r>
      <w:r>
        <w:rPr>
          <w:rFonts w:ascii="Times New Roman" w:hAnsi="Times New Roman"/>
          <w:color w:val="auto"/>
          <w:highlight w:val="none"/>
          <w:lang w:val="zh-TW" w:eastAsia="zh-TW"/>
        </w:rPr>
        <w:t>类指标由</w:t>
      </w:r>
      <w:r>
        <w:rPr>
          <w:rFonts w:hint="eastAsia" w:ascii="Times New Roman" w:hAnsi="Times New Roman"/>
          <w:color w:val="auto"/>
          <w:highlight w:val="none"/>
          <w:lang w:val="en-US" w:eastAsia="zh-CN"/>
        </w:rPr>
        <w:t>1</w:t>
      </w:r>
      <w:r>
        <w:rPr>
          <w:rFonts w:ascii="Times New Roman" w:hAnsi="Times New Roman"/>
          <w:color w:val="auto"/>
          <w:highlight w:val="none"/>
          <w:lang w:val="zh-TW" w:eastAsia="zh-TW"/>
        </w:rPr>
        <w:t>个</w:t>
      </w:r>
      <w:r>
        <w:rPr>
          <w:rFonts w:ascii="Times New Roman" w:hAnsi="Times New Roman"/>
          <w:color w:val="auto"/>
          <w:highlight w:val="none"/>
          <w:lang w:val="zh-TW"/>
        </w:rPr>
        <w:t>二</w:t>
      </w:r>
      <w:r>
        <w:rPr>
          <w:rFonts w:ascii="Times New Roman" w:hAnsi="Times New Roman"/>
          <w:color w:val="auto"/>
          <w:highlight w:val="none"/>
          <w:lang w:val="zh-TW" w:eastAsia="zh-TW"/>
        </w:rPr>
        <w:t>级指标和</w:t>
      </w:r>
      <w:r>
        <w:rPr>
          <w:rFonts w:hint="eastAsia" w:ascii="Times New Roman" w:hAnsi="Times New Roman"/>
          <w:color w:val="auto"/>
          <w:highlight w:val="none"/>
          <w:lang w:val="en-US" w:eastAsia="zh-CN"/>
        </w:rPr>
        <w:t>3</w:t>
      </w:r>
      <w:r>
        <w:rPr>
          <w:rFonts w:ascii="Times New Roman" w:hAnsi="Times New Roman"/>
          <w:color w:val="auto"/>
          <w:highlight w:val="none"/>
          <w:lang w:val="zh-TW" w:eastAsia="zh-TW"/>
        </w:rPr>
        <w:t>个</w:t>
      </w:r>
      <w:r>
        <w:rPr>
          <w:rFonts w:ascii="Times New Roman" w:hAnsi="Times New Roman"/>
          <w:color w:val="auto"/>
          <w:highlight w:val="none"/>
        </w:rPr>
        <w:t>三</w:t>
      </w:r>
      <w:r>
        <w:rPr>
          <w:rFonts w:ascii="Times New Roman" w:hAnsi="Times New Roman"/>
          <w:color w:val="auto"/>
          <w:highlight w:val="none"/>
          <w:lang w:val="zh-TW" w:eastAsia="zh-TW"/>
        </w:rPr>
        <w:t>级指标构成，权重分</w:t>
      </w:r>
      <w:r>
        <w:rPr>
          <w:rFonts w:ascii="Times New Roman" w:hAnsi="Times New Roman"/>
          <w:color w:val="auto"/>
          <w:highlight w:val="none"/>
        </w:rPr>
        <w:t>16</w:t>
      </w:r>
      <w:r>
        <w:rPr>
          <w:rFonts w:ascii="Times New Roman" w:hAnsi="Times New Roman"/>
          <w:color w:val="auto"/>
          <w:highlight w:val="none"/>
          <w:lang w:val="zh-TW" w:eastAsia="zh-TW"/>
        </w:rPr>
        <w:t>分，实际得分</w:t>
      </w:r>
      <w:r>
        <w:rPr>
          <w:rFonts w:ascii="Times New Roman" w:hAnsi="Times New Roman"/>
          <w:color w:val="auto"/>
          <w:highlight w:val="none"/>
        </w:rPr>
        <w:t>1</w:t>
      </w:r>
      <w:r>
        <w:rPr>
          <w:rFonts w:hint="eastAsia" w:ascii="Times New Roman" w:hAnsi="Times New Roman"/>
          <w:color w:val="auto"/>
          <w:highlight w:val="none"/>
          <w:lang w:val="en-US" w:eastAsia="zh-CN"/>
        </w:rPr>
        <w:t>6</w:t>
      </w:r>
      <w:r>
        <w:rPr>
          <w:rFonts w:ascii="Times New Roman" w:hAnsi="Times New Roman"/>
          <w:color w:val="auto"/>
          <w:highlight w:val="none"/>
          <w:lang w:val="zh-TW" w:eastAsia="zh-TW"/>
        </w:rPr>
        <w:t>分</w:t>
      </w:r>
      <w:r>
        <w:rPr>
          <w:rFonts w:ascii="Times New Roman" w:hAnsi="Times New Roman"/>
          <w:color w:val="auto"/>
          <w:highlight w:val="none"/>
          <w:lang w:val="zh-TW"/>
        </w:rPr>
        <w:t>。</w:t>
      </w:r>
    </w:p>
    <w:p w14:paraId="39A26334">
      <w:pPr>
        <w:pStyle w:val="4"/>
        <w:ind w:firstLine="562"/>
        <w:rPr>
          <w:rFonts w:ascii="Times New Roman" w:hAnsi="Times New Roman"/>
          <w:color w:val="auto"/>
          <w:highlight w:val="none"/>
        </w:rPr>
      </w:pPr>
      <w:r>
        <w:rPr>
          <w:rFonts w:ascii="Times New Roman" w:hAnsi="Times New Roman"/>
          <w:color w:val="auto"/>
          <w:highlight w:val="none"/>
        </w:rPr>
        <w:t>1.成本指标完成情况分析</w:t>
      </w:r>
    </w:p>
    <w:p w14:paraId="37AB5297">
      <w:pPr>
        <w:ind w:firstLine="560"/>
        <w:rPr>
          <w:rFonts w:ascii="Times New Roman" w:hAnsi="Times New Roman"/>
          <w:color w:val="auto"/>
          <w:highlight w:val="none"/>
        </w:rPr>
      </w:pPr>
      <w:r>
        <w:rPr>
          <w:rFonts w:ascii="Times New Roman" w:hAnsi="Times New Roman"/>
          <w:color w:val="auto"/>
          <w:highlight w:val="none"/>
        </w:rPr>
        <w:t>“</w:t>
      </w:r>
      <w:r>
        <w:rPr>
          <w:rFonts w:hint="eastAsia" w:ascii="Times New Roman" w:hAnsi="Times New Roman"/>
          <w:color w:val="auto"/>
          <w:highlight w:val="none"/>
        </w:rPr>
        <w:t>广播电视节目无线覆盖运维电费</w:t>
      </w:r>
      <w:r>
        <w:rPr>
          <w:rFonts w:ascii="Times New Roman" w:hAnsi="Times New Roman"/>
          <w:color w:val="auto"/>
          <w:highlight w:val="none"/>
        </w:rPr>
        <w:t>”指标：预期指标值为</w:t>
      </w:r>
      <w:r>
        <w:rPr>
          <w:rFonts w:hint="eastAsia" w:ascii="Times New Roman" w:hAnsi="Times New Roman"/>
          <w:color w:val="auto"/>
          <w:highlight w:val="none"/>
        </w:rPr>
        <w:t>&lt;=</w:t>
      </w:r>
      <w:r>
        <w:rPr>
          <w:rFonts w:hint="eastAsia" w:ascii="Times New Roman" w:hAnsi="Times New Roman"/>
          <w:color w:val="auto"/>
          <w:highlight w:val="none"/>
          <w:lang w:val="en-US" w:eastAsia="zh-CN"/>
        </w:rPr>
        <w:t>8.5</w:t>
      </w:r>
      <w:r>
        <w:rPr>
          <w:rFonts w:ascii="Times New Roman" w:hAnsi="Times New Roman"/>
          <w:color w:val="auto"/>
          <w:highlight w:val="none"/>
        </w:rPr>
        <w:t>万元，实际完成指标值为</w:t>
      </w:r>
      <w:r>
        <w:rPr>
          <w:rFonts w:hint="eastAsia" w:ascii="Times New Roman" w:hAnsi="Times New Roman"/>
          <w:color w:val="auto"/>
          <w:highlight w:val="none"/>
          <w:lang w:val="en-US" w:eastAsia="zh-CN"/>
        </w:rPr>
        <w:t>8.5</w:t>
      </w:r>
      <w:r>
        <w:rPr>
          <w:rFonts w:ascii="Times New Roman" w:hAnsi="Times New Roman"/>
          <w:color w:val="auto"/>
          <w:highlight w:val="none"/>
        </w:rPr>
        <w:t>万元，指标完成率为100%，偏差率0%。</w:t>
      </w:r>
    </w:p>
    <w:p w14:paraId="266F205E">
      <w:pPr>
        <w:ind w:firstLine="560"/>
        <w:rPr>
          <w:rFonts w:ascii="Times New Roman" w:hAnsi="Times New Roman"/>
          <w:color w:val="auto"/>
          <w:highlight w:val="none"/>
        </w:rPr>
      </w:pPr>
      <w:r>
        <w:rPr>
          <w:rFonts w:ascii="Times New Roman" w:hAnsi="Times New Roman"/>
          <w:color w:val="auto"/>
          <w:highlight w:val="none"/>
        </w:rPr>
        <w:t>“</w:t>
      </w:r>
      <w:r>
        <w:rPr>
          <w:rFonts w:hint="eastAsia" w:ascii="Times New Roman" w:hAnsi="Times New Roman"/>
          <w:color w:val="auto"/>
          <w:highlight w:val="none"/>
        </w:rPr>
        <w:t>广播电视节目无线覆盖设备改造</w:t>
      </w:r>
      <w:r>
        <w:rPr>
          <w:rFonts w:ascii="Times New Roman" w:hAnsi="Times New Roman"/>
          <w:color w:val="auto"/>
          <w:highlight w:val="none"/>
        </w:rPr>
        <w:t>”指标：预期指标值为</w:t>
      </w:r>
      <w:r>
        <w:rPr>
          <w:rFonts w:hint="eastAsia" w:ascii="Times New Roman" w:hAnsi="Times New Roman"/>
          <w:color w:val="auto"/>
          <w:highlight w:val="none"/>
        </w:rPr>
        <w:t>&lt;=</w:t>
      </w:r>
      <w:r>
        <w:rPr>
          <w:rFonts w:hint="eastAsia" w:ascii="Times New Roman" w:hAnsi="Times New Roman"/>
          <w:color w:val="auto"/>
          <w:highlight w:val="none"/>
          <w:lang w:val="en-US" w:eastAsia="zh-CN"/>
        </w:rPr>
        <w:t>36.06</w:t>
      </w:r>
      <w:r>
        <w:rPr>
          <w:rFonts w:ascii="Times New Roman" w:hAnsi="Times New Roman"/>
          <w:color w:val="auto"/>
          <w:highlight w:val="none"/>
        </w:rPr>
        <w:t>万元，实际完成指标值为</w:t>
      </w:r>
      <w:r>
        <w:rPr>
          <w:rFonts w:hint="eastAsia" w:ascii="Times New Roman" w:hAnsi="Times New Roman"/>
          <w:color w:val="auto"/>
          <w:highlight w:val="none"/>
          <w:lang w:val="en-US" w:eastAsia="zh-CN"/>
        </w:rPr>
        <w:t>36</w:t>
      </w:r>
      <w:r>
        <w:rPr>
          <w:rFonts w:ascii="Times New Roman" w:hAnsi="Times New Roman"/>
          <w:color w:val="auto"/>
          <w:highlight w:val="none"/>
        </w:rPr>
        <w:t>万元，指标完成率为</w:t>
      </w:r>
      <w:r>
        <w:rPr>
          <w:rFonts w:hint="eastAsia" w:ascii="Times New Roman" w:hAnsi="Times New Roman"/>
          <w:color w:val="auto"/>
          <w:highlight w:val="none"/>
          <w:lang w:val="en-US" w:eastAsia="zh-CN"/>
        </w:rPr>
        <w:t>100</w:t>
      </w:r>
      <w:r>
        <w:rPr>
          <w:rFonts w:ascii="Times New Roman" w:hAnsi="Times New Roman"/>
          <w:color w:val="auto"/>
          <w:highlight w:val="none"/>
        </w:rPr>
        <w:t>%。</w:t>
      </w:r>
    </w:p>
    <w:p w14:paraId="42E57DF8">
      <w:pPr>
        <w:ind w:firstLine="560"/>
        <w:rPr>
          <w:rFonts w:ascii="Times New Roman" w:hAnsi="Times New Roman"/>
          <w:color w:val="auto"/>
          <w:highlight w:val="none"/>
        </w:rPr>
      </w:pPr>
      <w:r>
        <w:rPr>
          <w:rFonts w:ascii="Times New Roman" w:hAnsi="Times New Roman"/>
          <w:color w:val="auto"/>
          <w:highlight w:val="none"/>
        </w:rPr>
        <w:t>“</w:t>
      </w:r>
      <w:r>
        <w:rPr>
          <w:rFonts w:hint="eastAsia" w:ascii="Times New Roman" w:hAnsi="Times New Roman"/>
          <w:color w:val="auto"/>
          <w:highlight w:val="none"/>
        </w:rPr>
        <w:t>广播电视节目无线覆盖运营人工成本</w:t>
      </w:r>
      <w:r>
        <w:rPr>
          <w:rFonts w:ascii="Times New Roman" w:hAnsi="Times New Roman"/>
          <w:color w:val="auto"/>
          <w:highlight w:val="none"/>
        </w:rPr>
        <w:t>”指标：预期指标值为</w:t>
      </w:r>
      <w:r>
        <w:rPr>
          <w:rFonts w:hint="eastAsia" w:ascii="Times New Roman" w:hAnsi="Times New Roman"/>
          <w:color w:val="auto"/>
          <w:highlight w:val="none"/>
        </w:rPr>
        <w:t>&lt;=</w:t>
      </w:r>
      <w:r>
        <w:rPr>
          <w:rFonts w:hint="eastAsia" w:ascii="Times New Roman" w:hAnsi="Times New Roman"/>
          <w:color w:val="auto"/>
          <w:highlight w:val="none"/>
          <w:lang w:val="en-US" w:eastAsia="zh-CN"/>
        </w:rPr>
        <w:t>6</w:t>
      </w:r>
      <w:r>
        <w:rPr>
          <w:rFonts w:ascii="Times New Roman" w:hAnsi="Times New Roman"/>
          <w:color w:val="auto"/>
          <w:highlight w:val="none"/>
        </w:rPr>
        <w:t>万元，实际完成指标值为</w:t>
      </w:r>
      <w:r>
        <w:rPr>
          <w:rFonts w:hint="eastAsia" w:ascii="Times New Roman" w:hAnsi="Times New Roman"/>
          <w:color w:val="auto"/>
          <w:highlight w:val="none"/>
          <w:lang w:val="en-US" w:eastAsia="zh-CN"/>
        </w:rPr>
        <w:t>6</w:t>
      </w:r>
      <w:r>
        <w:rPr>
          <w:rFonts w:ascii="Times New Roman" w:hAnsi="Times New Roman"/>
          <w:color w:val="auto"/>
          <w:highlight w:val="none"/>
        </w:rPr>
        <w:t>万元，指标完成率为100%，偏差率0%。</w:t>
      </w:r>
    </w:p>
    <w:p w14:paraId="24591260">
      <w:pPr>
        <w:pStyle w:val="3"/>
        <w:ind w:left="0" w:leftChars="0" w:firstLine="0" w:firstLineChars="0"/>
        <w:rPr>
          <w:rFonts w:ascii="Times New Roman" w:hAnsi="Times New Roman"/>
          <w:color w:val="auto"/>
          <w:highlight w:val="none"/>
        </w:rPr>
      </w:pPr>
      <w:r>
        <w:rPr>
          <w:rFonts w:ascii="Times New Roman" w:hAnsi="Times New Roman"/>
          <w:color w:val="auto"/>
          <w:highlight w:val="none"/>
        </w:rPr>
        <w:t>（五）项目效益情况</w:t>
      </w:r>
    </w:p>
    <w:p w14:paraId="55F8C4AB">
      <w:pPr>
        <w:ind w:firstLine="560"/>
        <w:rPr>
          <w:rFonts w:ascii="Times New Roman" w:hAnsi="Times New Roman"/>
          <w:b/>
          <w:bCs/>
          <w:color w:val="auto"/>
          <w:szCs w:val="28"/>
          <w:highlight w:val="none"/>
        </w:rPr>
      </w:pPr>
      <w:r>
        <w:rPr>
          <w:rFonts w:ascii="Times New Roman" w:hAnsi="Times New Roman"/>
          <w:color w:val="auto"/>
          <w:szCs w:val="28"/>
          <w:highlight w:val="none"/>
          <w:u w:color="000000"/>
          <w:lang w:val="zh-TW" w:eastAsia="zh-TW"/>
        </w:rPr>
        <w:t>项目</w:t>
      </w:r>
      <w:r>
        <w:rPr>
          <w:rFonts w:ascii="Times New Roman" w:hAnsi="Times New Roman"/>
          <w:color w:val="auto"/>
          <w:szCs w:val="28"/>
          <w:highlight w:val="none"/>
          <w:u w:color="000000"/>
          <w:lang w:val="zh-TW"/>
        </w:rPr>
        <w:t>效益类</w:t>
      </w:r>
      <w:r>
        <w:rPr>
          <w:rFonts w:ascii="Times New Roman" w:hAnsi="Times New Roman"/>
          <w:color w:val="auto"/>
          <w:szCs w:val="28"/>
          <w:highlight w:val="none"/>
          <w:u w:color="000000"/>
          <w:lang w:val="zh-TW" w:eastAsia="zh-TW"/>
        </w:rPr>
        <w:t>指标由</w:t>
      </w:r>
      <w:r>
        <w:rPr>
          <w:rFonts w:hint="eastAsia" w:ascii="Times New Roman" w:hAnsi="Times New Roman"/>
          <w:color w:val="auto"/>
          <w:szCs w:val="28"/>
          <w:highlight w:val="none"/>
          <w:u w:color="000000"/>
          <w:lang w:val="en-US" w:eastAsia="zh-CN"/>
        </w:rPr>
        <w:t>2</w:t>
      </w:r>
      <w:r>
        <w:rPr>
          <w:rFonts w:ascii="Times New Roman" w:hAnsi="Times New Roman"/>
          <w:color w:val="auto"/>
          <w:szCs w:val="28"/>
          <w:highlight w:val="none"/>
          <w:u w:color="000000"/>
          <w:lang w:val="zh-TW" w:eastAsia="zh-TW"/>
        </w:rPr>
        <w:t>个</w:t>
      </w:r>
      <w:r>
        <w:rPr>
          <w:rFonts w:ascii="Times New Roman" w:hAnsi="Times New Roman"/>
          <w:color w:val="auto"/>
          <w:szCs w:val="28"/>
          <w:highlight w:val="none"/>
          <w:u w:color="000000"/>
          <w:lang w:val="zh-TW"/>
        </w:rPr>
        <w:t>二</w:t>
      </w:r>
      <w:r>
        <w:rPr>
          <w:rFonts w:ascii="Times New Roman" w:hAnsi="Times New Roman"/>
          <w:color w:val="auto"/>
          <w:szCs w:val="28"/>
          <w:highlight w:val="none"/>
          <w:u w:color="000000"/>
          <w:lang w:val="zh-TW" w:eastAsia="zh-TW"/>
        </w:rPr>
        <w:t>级指标和</w:t>
      </w:r>
      <w:r>
        <w:rPr>
          <w:rFonts w:hint="eastAsia" w:ascii="Times New Roman" w:hAnsi="Times New Roman"/>
          <w:color w:val="auto"/>
          <w:szCs w:val="28"/>
          <w:highlight w:val="none"/>
          <w:u w:color="000000"/>
          <w:lang w:val="en-US" w:eastAsia="zh-CN"/>
        </w:rPr>
        <w:t>2</w:t>
      </w:r>
      <w:r>
        <w:rPr>
          <w:rFonts w:ascii="Times New Roman" w:hAnsi="Times New Roman"/>
          <w:color w:val="auto"/>
          <w:szCs w:val="28"/>
          <w:highlight w:val="none"/>
          <w:u w:color="000000"/>
          <w:lang w:val="zh-TW" w:eastAsia="zh-TW"/>
        </w:rPr>
        <w:t>个</w:t>
      </w:r>
      <w:r>
        <w:rPr>
          <w:rFonts w:ascii="Times New Roman" w:hAnsi="Times New Roman"/>
          <w:color w:val="auto"/>
          <w:szCs w:val="28"/>
          <w:highlight w:val="none"/>
          <w:u w:color="000000"/>
        </w:rPr>
        <w:t>三</w:t>
      </w:r>
      <w:r>
        <w:rPr>
          <w:rFonts w:ascii="Times New Roman" w:hAnsi="Times New Roman"/>
          <w:color w:val="auto"/>
          <w:szCs w:val="28"/>
          <w:highlight w:val="none"/>
          <w:u w:color="000000"/>
          <w:lang w:val="zh-TW" w:eastAsia="zh-TW"/>
        </w:rPr>
        <w:t>级指标构成，权重分</w:t>
      </w:r>
      <w:r>
        <w:rPr>
          <w:rFonts w:ascii="Times New Roman" w:hAnsi="Times New Roman"/>
          <w:color w:val="auto"/>
          <w:szCs w:val="28"/>
          <w:highlight w:val="none"/>
          <w:u w:color="000000"/>
        </w:rPr>
        <w:t>30</w:t>
      </w:r>
      <w:r>
        <w:rPr>
          <w:rFonts w:ascii="Times New Roman" w:hAnsi="Times New Roman"/>
          <w:color w:val="auto"/>
          <w:szCs w:val="28"/>
          <w:highlight w:val="none"/>
          <w:u w:color="000000"/>
          <w:lang w:val="zh-TW" w:eastAsia="zh-TW"/>
        </w:rPr>
        <w:t>分，实际得分</w:t>
      </w:r>
      <w:r>
        <w:rPr>
          <w:rFonts w:ascii="Times New Roman" w:hAnsi="Times New Roman"/>
          <w:color w:val="auto"/>
          <w:szCs w:val="28"/>
          <w:highlight w:val="none"/>
          <w:u w:color="000000"/>
        </w:rPr>
        <w:t>30</w:t>
      </w:r>
      <w:r>
        <w:rPr>
          <w:rFonts w:ascii="Times New Roman" w:hAnsi="Times New Roman"/>
          <w:color w:val="auto"/>
          <w:szCs w:val="28"/>
          <w:highlight w:val="none"/>
          <w:u w:color="000000"/>
          <w:lang w:val="zh-TW" w:eastAsia="zh-TW"/>
        </w:rPr>
        <w:t>分</w:t>
      </w:r>
      <w:r>
        <w:rPr>
          <w:rFonts w:ascii="Times New Roman" w:hAnsi="Times New Roman"/>
          <w:color w:val="auto"/>
          <w:szCs w:val="28"/>
          <w:highlight w:val="none"/>
          <w:u w:color="000000"/>
          <w:lang w:val="zh-TW"/>
        </w:rPr>
        <w:t>，</w:t>
      </w:r>
    </w:p>
    <w:p w14:paraId="395ED1BE">
      <w:pPr>
        <w:pStyle w:val="4"/>
        <w:ind w:firstLine="562"/>
        <w:rPr>
          <w:rFonts w:ascii="Times New Roman" w:hAnsi="Times New Roman"/>
          <w:color w:val="auto"/>
          <w:szCs w:val="28"/>
          <w:highlight w:val="none"/>
        </w:rPr>
      </w:pPr>
      <w:r>
        <w:rPr>
          <w:rFonts w:ascii="Times New Roman" w:hAnsi="Times New Roman"/>
          <w:color w:val="auto"/>
          <w:highlight w:val="none"/>
        </w:rPr>
        <w:t>1.社会效益完成情况分析</w:t>
      </w:r>
    </w:p>
    <w:p w14:paraId="10136CAD">
      <w:pPr>
        <w:ind w:firstLine="560"/>
        <w:rPr>
          <w:rFonts w:ascii="Times New Roman" w:hAnsi="Times New Roman"/>
          <w:color w:val="auto"/>
          <w:szCs w:val="28"/>
          <w:highlight w:val="none"/>
        </w:rPr>
      </w:pPr>
      <w:r>
        <w:rPr>
          <w:rFonts w:ascii="Times New Roman" w:hAnsi="Times New Roman"/>
          <w:color w:val="auto"/>
          <w:szCs w:val="28"/>
          <w:highlight w:val="none"/>
        </w:rPr>
        <w:t>“</w:t>
      </w:r>
      <w:r>
        <w:rPr>
          <w:rFonts w:hint="eastAsia" w:ascii="Times New Roman" w:hAnsi="Times New Roman"/>
          <w:color w:val="auto"/>
          <w:szCs w:val="28"/>
          <w:highlight w:val="none"/>
        </w:rPr>
        <w:t>县域内电视、广播节目综合人口覆盖率</w:t>
      </w:r>
      <w:r>
        <w:rPr>
          <w:rFonts w:ascii="Times New Roman" w:hAnsi="Times New Roman"/>
          <w:color w:val="auto"/>
          <w:szCs w:val="28"/>
          <w:highlight w:val="none"/>
        </w:rPr>
        <w:t>”指标：预期指标值为</w:t>
      </w:r>
      <w:r>
        <w:rPr>
          <w:rFonts w:hint="eastAsia" w:ascii="Times New Roman" w:hAnsi="Times New Roman"/>
          <w:color w:val="auto"/>
          <w:szCs w:val="28"/>
          <w:highlight w:val="none"/>
        </w:rPr>
        <w:t>≥95%</w:t>
      </w:r>
      <w:r>
        <w:rPr>
          <w:rFonts w:hint="eastAsia" w:ascii="Times New Roman" w:hAnsi="Times New Roman"/>
          <w:color w:val="auto"/>
          <w:szCs w:val="28"/>
          <w:highlight w:val="none"/>
          <w:lang w:eastAsia="zh-CN"/>
        </w:rPr>
        <w:t>，</w:t>
      </w:r>
      <w:r>
        <w:rPr>
          <w:rFonts w:ascii="Times New Roman" w:hAnsi="Times New Roman"/>
          <w:color w:val="auto"/>
          <w:szCs w:val="28"/>
          <w:highlight w:val="none"/>
        </w:rPr>
        <w:t>实际完成指标值为</w:t>
      </w:r>
      <w:r>
        <w:rPr>
          <w:rFonts w:hint="eastAsia" w:ascii="Times New Roman" w:hAnsi="Times New Roman"/>
          <w:color w:val="auto"/>
          <w:szCs w:val="28"/>
          <w:highlight w:val="none"/>
        </w:rPr>
        <w:t>100%</w:t>
      </w:r>
      <w:r>
        <w:rPr>
          <w:rFonts w:ascii="Times New Roman" w:hAnsi="Times New Roman"/>
          <w:color w:val="auto"/>
          <w:szCs w:val="28"/>
          <w:highlight w:val="none"/>
        </w:rPr>
        <w:t>，指标完成率为100%，偏差率0%;</w:t>
      </w:r>
    </w:p>
    <w:p w14:paraId="58702550">
      <w:pPr>
        <w:pStyle w:val="4"/>
        <w:ind w:firstLine="562"/>
        <w:rPr>
          <w:rFonts w:ascii="Times New Roman" w:hAnsi="Times New Roman"/>
          <w:color w:val="auto"/>
          <w:szCs w:val="28"/>
          <w:highlight w:val="none"/>
        </w:rPr>
      </w:pPr>
      <w:r>
        <w:rPr>
          <w:rFonts w:hint="eastAsia" w:ascii="Times New Roman" w:hAnsi="Times New Roman"/>
          <w:color w:val="auto"/>
          <w:szCs w:val="28"/>
          <w:highlight w:val="none"/>
          <w:lang w:val="en-US" w:eastAsia="zh-CN"/>
        </w:rPr>
        <w:t>2</w:t>
      </w:r>
      <w:r>
        <w:rPr>
          <w:rFonts w:ascii="Times New Roman" w:hAnsi="Times New Roman"/>
          <w:color w:val="auto"/>
          <w:szCs w:val="28"/>
          <w:highlight w:val="none"/>
        </w:rPr>
        <w:t>.</w:t>
      </w:r>
      <w:r>
        <w:rPr>
          <w:rFonts w:ascii="Times New Roman" w:hAnsi="Times New Roman"/>
          <w:color w:val="auto"/>
          <w:highlight w:val="none"/>
        </w:rPr>
        <w:t>满意度指标完成情况分析</w:t>
      </w:r>
    </w:p>
    <w:p w14:paraId="0ACE24AC">
      <w:pPr>
        <w:ind w:firstLine="560"/>
        <w:rPr>
          <w:rFonts w:hint="eastAsia" w:ascii="Times New Roman" w:hAnsi="Times New Roman" w:eastAsia="仿宋_GB2312"/>
          <w:color w:val="auto"/>
          <w:szCs w:val="28"/>
          <w:highlight w:val="none"/>
          <w:lang w:eastAsia="zh-CN"/>
        </w:rPr>
      </w:pPr>
      <w:r>
        <w:rPr>
          <w:rFonts w:ascii="Times New Roman" w:hAnsi="Times New Roman"/>
          <w:color w:val="auto"/>
          <w:szCs w:val="28"/>
          <w:highlight w:val="none"/>
        </w:rPr>
        <w:t>“</w:t>
      </w:r>
      <w:r>
        <w:rPr>
          <w:rFonts w:hint="eastAsia" w:ascii="Times New Roman" w:hAnsi="Times New Roman"/>
          <w:color w:val="auto"/>
          <w:szCs w:val="28"/>
          <w:highlight w:val="none"/>
        </w:rPr>
        <w:t>域内收看电视节目群众满意度</w:t>
      </w:r>
      <w:r>
        <w:rPr>
          <w:rFonts w:ascii="Times New Roman" w:hAnsi="Times New Roman"/>
          <w:color w:val="auto"/>
          <w:szCs w:val="28"/>
          <w:highlight w:val="none"/>
        </w:rPr>
        <w:t>”指标：预期指标值为≥9</w:t>
      </w:r>
      <w:r>
        <w:rPr>
          <w:rFonts w:hint="eastAsia" w:ascii="Times New Roman" w:hAnsi="Times New Roman"/>
          <w:color w:val="auto"/>
          <w:szCs w:val="28"/>
          <w:highlight w:val="none"/>
          <w:lang w:val="en-US" w:eastAsia="zh-CN"/>
        </w:rPr>
        <w:t>5</w:t>
      </w:r>
      <w:r>
        <w:rPr>
          <w:rFonts w:ascii="Times New Roman" w:hAnsi="Times New Roman"/>
          <w:color w:val="auto"/>
          <w:szCs w:val="28"/>
          <w:highlight w:val="none"/>
        </w:rPr>
        <w:t>%，实际完成指标值为9</w:t>
      </w:r>
      <w:r>
        <w:rPr>
          <w:rFonts w:hint="eastAsia" w:ascii="Times New Roman" w:hAnsi="Times New Roman"/>
          <w:color w:val="auto"/>
          <w:szCs w:val="28"/>
          <w:highlight w:val="none"/>
          <w:lang w:val="en-US" w:eastAsia="zh-CN"/>
        </w:rPr>
        <w:t>5</w:t>
      </w:r>
      <w:r>
        <w:rPr>
          <w:rFonts w:ascii="Times New Roman" w:hAnsi="Times New Roman"/>
          <w:color w:val="auto"/>
          <w:szCs w:val="28"/>
          <w:highlight w:val="none"/>
        </w:rPr>
        <w:t>%，指标完成率为</w:t>
      </w:r>
      <w:r>
        <w:rPr>
          <w:rFonts w:hint="eastAsia" w:ascii="Times New Roman" w:hAnsi="Times New Roman"/>
          <w:color w:val="auto"/>
          <w:szCs w:val="28"/>
          <w:highlight w:val="none"/>
          <w:lang w:val="en-US" w:eastAsia="zh-CN"/>
        </w:rPr>
        <w:t>100</w:t>
      </w:r>
      <w:r>
        <w:rPr>
          <w:rFonts w:ascii="Times New Roman" w:hAnsi="Times New Roman"/>
          <w:color w:val="auto"/>
          <w:szCs w:val="28"/>
          <w:highlight w:val="none"/>
        </w:rPr>
        <w:t>%，偏差率0%</w:t>
      </w:r>
      <w:r>
        <w:rPr>
          <w:rFonts w:hint="eastAsia" w:ascii="Times New Roman" w:hAnsi="Times New Roman"/>
          <w:color w:val="auto"/>
          <w:szCs w:val="28"/>
          <w:highlight w:val="none"/>
          <w:lang w:eastAsia="zh-CN"/>
        </w:rPr>
        <w:t>。</w:t>
      </w:r>
    </w:p>
    <w:p w14:paraId="3EEF2520">
      <w:pPr>
        <w:pStyle w:val="2"/>
        <w:ind w:firstLine="643"/>
        <w:rPr>
          <w:color w:val="auto"/>
          <w:szCs w:val="32"/>
          <w:highlight w:val="none"/>
        </w:rPr>
      </w:pPr>
      <w:r>
        <w:rPr>
          <w:color w:val="auto"/>
          <w:szCs w:val="32"/>
          <w:highlight w:val="none"/>
        </w:rPr>
        <w:t>五、预算执行进度与绩效指标偏差</w:t>
      </w:r>
    </w:p>
    <w:p w14:paraId="18621E75">
      <w:pPr>
        <w:ind w:firstLine="560"/>
        <w:rPr>
          <w:rFonts w:ascii="Times New Roman" w:hAnsi="Times New Roman"/>
          <w:color w:val="auto"/>
          <w:szCs w:val="28"/>
          <w:highlight w:val="none"/>
        </w:rPr>
      </w:pPr>
      <w:r>
        <w:rPr>
          <w:rFonts w:ascii="Times New Roman" w:hAnsi="Times New Roman"/>
          <w:color w:val="auto"/>
          <w:szCs w:val="28"/>
          <w:highlight w:val="none"/>
        </w:rPr>
        <w:t>本项目年初预算资金总额为</w:t>
      </w:r>
      <w:r>
        <w:rPr>
          <w:rFonts w:hint="eastAsia" w:ascii="Times New Roman" w:hAnsi="Times New Roman"/>
          <w:color w:val="auto"/>
          <w:szCs w:val="28"/>
          <w:highlight w:val="none"/>
          <w:lang w:val="en-US" w:eastAsia="zh-CN"/>
        </w:rPr>
        <w:t>50.56</w:t>
      </w:r>
      <w:r>
        <w:rPr>
          <w:rFonts w:ascii="Times New Roman" w:hAnsi="Times New Roman"/>
          <w:color w:val="auto"/>
          <w:szCs w:val="28"/>
          <w:highlight w:val="none"/>
        </w:rPr>
        <w:t>万元，全年预算数为</w:t>
      </w:r>
      <w:r>
        <w:rPr>
          <w:rFonts w:hint="eastAsia" w:ascii="Times New Roman" w:hAnsi="Times New Roman"/>
          <w:color w:val="auto"/>
          <w:szCs w:val="28"/>
          <w:highlight w:val="none"/>
          <w:lang w:val="en-US" w:eastAsia="zh-CN"/>
        </w:rPr>
        <w:t>50.56</w:t>
      </w:r>
      <w:r>
        <w:rPr>
          <w:rFonts w:ascii="Times New Roman" w:hAnsi="Times New Roman"/>
          <w:color w:val="auto"/>
          <w:szCs w:val="28"/>
          <w:highlight w:val="none"/>
        </w:rPr>
        <w:t>万元，全年执行数为</w:t>
      </w:r>
      <w:r>
        <w:rPr>
          <w:rFonts w:hint="eastAsia" w:ascii="Times New Roman" w:hAnsi="Times New Roman"/>
          <w:color w:val="auto"/>
          <w:szCs w:val="28"/>
          <w:highlight w:val="none"/>
          <w:lang w:val="en-US" w:eastAsia="zh-CN"/>
        </w:rPr>
        <w:t>50.5</w:t>
      </w:r>
      <w:r>
        <w:rPr>
          <w:rFonts w:ascii="Times New Roman" w:hAnsi="Times New Roman"/>
          <w:color w:val="auto"/>
          <w:szCs w:val="28"/>
          <w:highlight w:val="none"/>
        </w:rPr>
        <w:t>万元，预算执行率为</w:t>
      </w:r>
      <w:r>
        <w:rPr>
          <w:rFonts w:hint="eastAsia" w:ascii="Times New Roman" w:hAnsi="Times New Roman"/>
          <w:color w:val="auto"/>
          <w:szCs w:val="28"/>
          <w:highlight w:val="none"/>
          <w:lang w:val="en-US" w:eastAsia="zh-CN"/>
        </w:rPr>
        <w:t>99.88</w:t>
      </w:r>
      <w:r>
        <w:rPr>
          <w:rFonts w:ascii="Times New Roman" w:hAnsi="Times New Roman"/>
          <w:color w:val="auto"/>
          <w:szCs w:val="28"/>
          <w:highlight w:val="none"/>
        </w:rPr>
        <w:t>%。</w:t>
      </w:r>
    </w:p>
    <w:p w14:paraId="5F5578D6">
      <w:pPr>
        <w:pStyle w:val="6"/>
        <w:ind w:firstLine="560"/>
        <w:rPr>
          <w:rFonts w:hint="eastAsia" w:ascii="Times New Roman" w:hAnsi="Times New Roman"/>
          <w:color w:val="auto"/>
          <w:szCs w:val="28"/>
          <w:highlight w:val="none"/>
          <w:lang w:eastAsia="zh-CN"/>
        </w:rPr>
      </w:pPr>
      <w:r>
        <w:rPr>
          <w:rFonts w:ascii="Times New Roman" w:hAnsi="Times New Roman"/>
          <w:color w:val="auto"/>
          <w:szCs w:val="28"/>
          <w:highlight w:val="none"/>
        </w:rPr>
        <w:t>本</w:t>
      </w:r>
      <w:r>
        <w:rPr>
          <w:rFonts w:ascii="Times New Roman" w:hAnsi="Times New Roman"/>
          <w:color w:val="auto"/>
          <w:szCs w:val="28"/>
          <w:highlight w:val="none"/>
          <w:lang w:val="zh-TW" w:eastAsia="zh-TW"/>
        </w:rPr>
        <w:t>项目共设置</w:t>
      </w:r>
      <w:r>
        <w:rPr>
          <w:rFonts w:ascii="Times New Roman" w:hAnsi="Times New Roman"/>
          <w:color w:val="auto"/>
          <w:szCs w:val="28"/>
          <w:highlight w:val="none"/>
        </w:rPr>
        <w:t>三级指标数量</w:t>
      </w:r>
      <w:r>
        <w:rPr>
          <w:rFonts w:hint="eastAsia" w:ascii="Times New Roman" w:hAnsi="Times New Roman"/>
          <w:color w:val="auto"/>
          <w:szCs w:val="28"/>
          <w:highlight w:val="none"/>
          <w:lang w:val="en-US" w:eastAsia="zh-CN"/>
        </w:rPr>
        <w:t>22</w:t>
      </w:r>
      <w:r>
        <w:rPr>
          <w:rFonts w:ascii="Times New Roman" w:hAnsi="Times New Roman"/>
          <w:color w:val="auto"/>
          <w:szCs w:val="28"/>
          <w:highlight w:val="none"/>
          <w:lang w:val="zh-TW" w:eastAsia="zh-TW"/>
        </w:rPr>
        <w:t>个，</w:t>
      </w:r>
      <w:r>
        <w:rPr>
          <w:rFonts w:ascii="Times New Roman" w:hAnsi="Times New Roman"/>
          <w:color w:val="auto"/>
          <w:szCs w:val="28"/>
          <w:highlight w:val="none"/>
          <w:lang w:val="zh-TW"/>
        </w:rPr>
        <w:t>满分指标数量</w:t>
      </w:r>
      <w:r>
        <w:rPr>
          <w:rFonts w:hint="eastAsia" w:ascii="Times New Roman" w:hAnsi="Times New Roman"/>
          <w:color w:val="auto"/>
          <w:szCs w:val="28"/>
          <w:highlight w:val="none"/>
          <w:lang w:val="en-US" w:eastAsia="zh-CN"/>
        </w:rPr>
        <w:t>22</w:t>
      </w:r>
      <w:r>
        <w:rPr>
          <w:rFonts w:ascii="Times New Roman" w:hAnsi="Times New Roman"/>
          <w:color w:val="auto"/>
          <w:szCs w:val="28"/>
          <w:highlight w:val="none"/>
        </w:rPr>
        <w:t>个，扣分指标数量</w:t>
      </w:r>
      <w:r>
        <w:rPr>
          <w:rFonts w:hint="eastAsia" w:ascii="Times New Roman" w:hAnsi="Times New Roman"/>
          <w:color w:val="auto"/>
          <w:szCs w:val="28"/>
          <w:highlight w:val="none"/>
          <w:lang w:val="en-US" w:eastAsia="zh-CN"/>
        </w:rPr>
        <w:t>0</w:t>
      </w:r>
      <w:r>
        <w:rPr>
          <w:rFonts w:ascii="Times New Roman" w:hAnsi="Times New Roman"/>
          <w:color w:val="auto"/>
          <w:szCs w:val="28"/>
          <w:highlight w:val="none"/>
        </w:rPr>
        <w:t>个，经分析计算所有三级指标完成率得出，本项目总体完成率为</w:t>
      </w:r>
      <w:r>
        <w:rPr>
          <w:rFonts w:hint="eastAsia" w:ascii="Times New Roman" w:hAnsi="Times New Roman"/>
          <w:color w:val="auto"/>
          <w:szCs w:val="28"/>
          <w:highlight w:val="none"/>
          <w:lang w:val="en-US" w:eastAsia="zh-CN"/>
        </w:rPr>
        <w:t>100</w:t>
      </w:r>
      <w:r>
        <w:rPr>
          <w:rFonts w:ascii="Times New Roman" w:hAnsi="Times New Roman"/>
          <w:color w:val="auto"/>
          <w:szCs w:val="28"/>
          <w:highlight w:val="none"/>
        </w:rPr>
        <w:t>%</w:t>
      </w:r>
      <w:r>
        <w:rPr>
          <w:rFonts w:hint="eastAsia" w:ascii="Times New Roman" w:hAnsi="Times New Roman"/>
          <w:color w:val="auto"/>
          <w:szCs w:val="28"/>
          <w:highlight w:val="none"/>
          <w:lang w:eastAsia="zh-CN"/>
        </w:rPr>
        <w:t>。</w:t>
      </w:r>
    </w:p>
    <w:p w14:paraId="1570F70A">
      <w:pPr>
        <w:pStyle w:val="6"/>
        <w:ind w:firstLine="560"/>
        <w:rPr>
          <w:rFonts w:ascii="Times New Roman" w:hAnsi="Times New Roman"/>
          <w:color w:val="auto"/>
          <w:szCs w:val="28"/>
          <w:highlight w:val="none"/>
        </w:rPr>
      </w:pPr>
      <w:r>
        <w:rPr>
          <w:rFonts w:ascii="Times New Roman" w:hAnsi="Times New Roman"/>
          <w:color w:val="auto"/>
          <w:szCs w:val="28"/>
          <w:highlight w:val="none"/>
        </w:rPr>
        <w:t>综上所述本项目预算执行率与总体完成率之间的偏差为</w:t>
      </w:r>
      <w:r>
        <w:rPr>
          <w:rFonts w:hint="eastAsia" w:ascii="Times New Roman" w:hAnsi="Times New Roman"/>
          <w:color w:val="auto"/>
          <w:szCs w:val="28"/>
          <w:highlight w:val="none"/>
          <w:lang w:val="en-US" w:eastAsia="zh-CN"/>
        </w:rPr>
        <w:t>0.12%，原因是该广播电视节目无线覆盖设备改造比实际预算节约600元</w:t>
      </w:r>
      <w:r>
        <w:rPr>
          <w:rFonts w:ascii="Times New Roman" w:hAnsi="Times New Roman"/>
          <w:color w:val="auto"/>
          <w:szCs w:val="28"/>
          <w:highlight w:val="none"/>
        </w:rPr>
        <w:t>。</w:t>
      </w:r>
    </w:p>
    <w:p w14:paraId="4F68C86E">
      <w:pPr>
        <w:pStyle w:val="2"/>
        <w:ind w:firstLine="643"/>
        <w:rPr>
          <w:color w:val="auto"/>
          <w:szCs w:val="32"/>
          <w:highlight w:val="none"/>
        </w:rPr>
      </w:pPr>
      <w:r>
        <w:rPr>
          <w:color w:val="auto"/>
          <w:szCs w:val="32"/>
          <w:highlight w:val="none"/>
        </w:rPr>
        <w:t>六、主要经验及做法、存在的问题及原因分析</w:t>
      </w:r>
    </w:p>
    <w:p w14:paraId="43DC9DFE">
      <w:pPr>
        <w:pStyle w:val="3"/>
        <w:numPr>
          <w:ilvl w:val="0"/>
          <w:numId w:val="6"/>
        </w:numPr>
        <w:ind w:firstLine="643"/>
        <w:rPr>
          <w:rFonts w:ascii="Times New Roman" w:hAnsi="Times New Roman"/>
          <w:color w:val="auto"/>
          <w:szCs w:val="32"/>
          <w:highlight w:val="none"/>
        </w:rPr>
      </w:pPr>
      <w:bookmarkStart w:id="15" w:name="_Toc28290"/>
      <w:bookmarkStart w:id="16" w:name="_Toc1921"/>
      <w:r>
        <w:rPr>
          <w:rFonts w:ascii="Times New Roman" w:hAnsi="Times New Roman"/>
          <w:color w:val="auto"/>
          <w:szCs w:val="32"/>
          <w:highlight w:val="none"/>
        </w:rPr>
        <w:t>主要经验及做法</w:t>
      </w:r>
    </w:p>
    <w:bookmarkEnd w:id="15"/>
    <w:bookmarkEnd w:id="16"/>
    <w:p w14:paraId="057887A7">
      <w:pPr>
        <w:ind w:firstLine="560"/>
        <w:rPr>
          <w:rFonts w:ascii="Times New Roman" w:hAnsi="Times New Roman" w:eastAsia="仿宋"/>
          <w:color w:val="auto"/>
          <w:szCs w:val="28"/>
          <w:highlight w:val="none"/>
        </w:rPr>
      </w:pPr>
      <w:r>
        <w:rPr>
          <w:rFonts w:ascii="Times New Roman" w:hAnsi="Times New Roman" w:eastAsia="仿宋"/>
          <w:color w:val="auto"/>
          <w:szCs w:val="28"/>
          <w:highlight w:val="none"/>
        </w:rPr>
        <w:t>一是领导重视到位：高度重视，主要领导亲自抓，并予以充分的人力、财力保障。责任落实到位：将各项目工作列入年度干部绩效考核实施方案，将各项目工作落实到具体科室、具体岗位、具体个人。</w:t>
      </w:r>
    </w:p>
    <w:p w14:paraId="2686CDFA">
      <w:pPr>
        <w:ind w:firstLine="560"/>
        <w:rPr>
          <w:rFonts w:ascii="Times New Roman" w:hAnsi="Times New Roman" w:eastAsia="仿宋"/>
          <w:color w:val="auto"/>
          <w:szCs w:val="28"/>
          <w:highlight w:val="none"/>
        </w:rPr>
      </w:pPr>
      <w:r>
        <w:rPr>
          <w:rFonts w:ascii="Times New Roman" w:hAnsi="Times New Roman" w:eastAsia="仿宋"/>
          <w:color w:val="auto"/>
          <w:szCs w:val="28"/>
          <w:highlight w:val="none"/>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34BF30E6">
      <w:pPr>
        <w:ind w:firstLine="560"/>
        <w:rPr>
          <w:rFonts w:ascii="Times New Roman" w:hAnsi="Times New Roman" w:eastAsia="仿宋"/>
          <w:color w:val="auto"/>
          <w:szCs w:val="28"/>
          <w:highlight w:val="none"/>
        </w:rPr>
      </w:pPr>
      <w:r>
        <w:rPr>
          <w:rFonts w:ascii="Times New Roman" w:hAnsi="Times New Roman" w:eastAsia="仿宋"/>
          <w:color w:val="auto"/>
          <w:szCs w:val="28"/>
          <w:highlight w:val="none"/>
        </w:rPr>
        <w:t>三是健全项目管理制度。我单位根据</w:t>
      </w:r>
      <w:r>
        <w:rPr>
          <w:rFonts w:ascii="Times New Roman" w:hAnsi="Times New Roman" w:eastAsia="仿宋"/>
          <w:bCs/>
          <w:color w:val="auto"/>
          <w:szCs w:val="28"/>
          <w:highlight w:val="none"/>
        </w:rPr>
        <w:t>相关</w:t>
      </w:r>
      <w:r>
        <w:rPr>
          <w:rFonts w:hint="eastAsia" w:ascii="Times New Roman" w:hAnsi="Times New Roman" w:eastAsia="仿宋"/>
          <w:bCs/>
          <w:color w:val="auto"/>
          <w:szCs w:val="28"/>
          <w:highlight w:val="none"/>
          <w:lang w:eastAsia="zh-CN"/>
        </w:rPr>
        <w:t>法律法规</w:t>
      </w:r>
      <w:r>
        <w:rPr>
          <w:rFonts w:ascii="Times New Roman" w:hAnsi="Times New Roman" w:eastAsia="仿宋"/>
          <w:color w:val="auto"/>
          <w:szCs w:val="28"/>
          <w:highlight w:val="none"/>
        </w:rPr>
        <w:t>、政策及行业发展规划，符合国家法律法规和相关政策已有保证项目实施的制度、措施等。</w:t>
      </w:r>
    </w:p>
    <w:p w14:paraId="1DD40215">
      <w:pPr>
        <w:pStyle w:val="3"/>
        <w:numPr>
          <w:ilvl w:val="0"/>
          <w:numId w:val="6"/>
        </w:numPr>
        <w:ind w:firstLine="643"/>
        <w:rPr>
          <w:rFonts w:ascii="Times New Roman" w:hAnsi="Times New Roman"/>
          <w:color w:val="auto"/>
          <w:szCs w:val="32"/>
          <w:highlight w:val="none"/>
        </w:rPr>
      </w:pPr>
      <w:r>
        <w:rPr>
          <w:rFonts w:ascii="Times New Roman" w:hAnsi="Times New Roman"/>
          <w:color w:val="auto"/>
          <w:szCs w:val="32"/>
          <w:highlight w:val="none"/>
        </w:rPr>
        <w:t>存在的问题及原因分析</w:t>
      </w:r>
    </w:p>
    <w:p w14:paraId="7C4C9B4C">
      <w:pPr>
        <w:numPr>
          <w:ilvl w:val="0"/>
          <w:numId w:val="7"/>
        </w:numPr>
        <w:ind w:firstLine="560"/>
        <w:rPr>
          <w:rFonts w:ascii="Times New Roman" w:hAnsi="Times New Roman"/>
          <w:color w:val="auto"/>
          <w:szCs w:val="28"/>
          <w:highlight w:val="none"/>
        </w:rPr>
      </w:pPr>
      <w:r>
        <w:rPr>
          <w:rFonts w:ascii="Times New Roman" w:hAnsi="Times New Roman"/>
          <w:color w:val="auto"/>
          <w:szCs w:val="28"/>
          <w:highlight w:val="none"/>
        </w:rPr>
        <w:t>本单位财务管理制度不够完善，执行力度不强。</w:t>
      </w:r>
    </w:p>
    <w:p w14:paraId="24C9F0D9">
      <w:pPr>
        <w:numPr>
          <w:ilvl w:val="0"/>
          <w:numId w:val="7"/>
        </w:numPr>
        <w:ind w:firstLine="560"/>
        <w:rPr>
          <w:rFonts w:ascii="Times New Roman" w:hAnsi="Times New Roman"/>
          <w:color w:val="auto"/>
          <w:szCs w:val="28"/>
          <w:highlight w:val="none"/>
        </w:rPr>
      </w:pPr>
      <w:r>
        <w:rPr>
          <w:rFonts w:ascii="Times New Roman" w:hAnsi="Times New Roman"/>
          <w:color w:val="auto"/>
          <w:szCs w:val="28"/>
          <w:highlight w:val="none"/>
        </w:rPr>
        <w:t>科学预算管理有待提高。</w:t>
      </w:r>
    </w:p>
    <w:p w14:paraId="2A8D3688">
      <w:pPr>
        <w:pStyle w:val="2"/>
        <w:ind w:firstLine="643"/>
        <w:rPr>
          <w:color w:val="auto"/>
          <w:szCs w:val="32"/>
          <w:highlight w:val="none"/>
        </w:rPr>
      </w:pPr>
      <w:r>
        <w:rPr>
          <w:color w:val="auto"/>
          <w:szCs w:val="32"/>
          <w:highlight w:val="none"/>
        </w:rPr>
        <w:t>七、有关建议</w:t>
      </w:r>
    </w:p>
    <w:p w14:paraId="4686CED1">
      <w:pPr>
        <w:adjustRightInd w:val="0"/>
        <w:snapToGrid w:val="0"/>
        <w:ind w:firstLine="544"/>
        <w:rPr>
          <w:rFonts w:ascii="Times New Roman" w:hAnsi="Times New Roman"/>
          <w:bCs/>
          <w:color w:val="auto"/>
          <w:spacing w:val="-4"/>
          <w:szCs w:val="28"/>
          <w:highlight w:val="none"/>
        </w:rPr>
      </w:pPr>
      <w:r>
        <w:rPr>
          <w:rFonts w:ascii="Times New Roman" w:hAnsi="Times New Roman"/>
          <w:bCs/>
          <w:color w:val="auto"/>
          <w:spacing w:val="-4"/>
          <w:szCs w:val="28"/>
          <w:highlight w:val="none"/>
        </w:rPr>
        <w:t>针对上述存在的问题及整体支出管理工作的需要，实施改进措施如下：</w:t>
      </w:r>
    </w:p>
    <w:p w14:paraId="2E1BD585">
      <w:pPr>
        <w:adjustRightInd w:val="0"/>
        <w:snapToGrid w:val="0"/>
        <w:ind w:firstLine="544"/>
        <w:rPr>
          <w:rFonts w:ascii="Times New Roman" w:hAnsi="Times New Roman"/>
          <w:bCs/>
          <w:color w:val="auto"/>
          <w:spacing w:val="-4"/>
          <w:szCs w:val="28"/>
          <w:highlight w:val="none"/>
        </w:rPr>
      </w:pPr>
      <w:r>
        <w:rPr>
          <w:rFonts w:ascii="Times New Roman" w:hAnsi="Times New Roman"/>
          <w:bCs/>
          <w:color w:val="auto"/>
          <w:spacing w:val="-4"/>
          <w:szCs w:val="28"/>
          <w:highlight w:val="none"/>
        </w:rPr>
        <w:t>一是强化支出预算约束。进一步提高年初预算编制的科学性和准确性，完善预算执行动态 约束机制，加强财政预算资金管理，统筹协调推进项目执行，提高财政资金效益和效果。</w:t>
      </w:r>
    </w:p>
    <w:p w14:paraId="07D0AAC5">
      <w:pPr>
        <w:adjustRightInd w:val="0"/>
        <w:snapToGrid w:val="0"/>
        <w:ind w:firstLine="544"/>
        <w:rPr>
          <w:rFonts w:ascii="Times New Roman" w:hAnsi="Times New Roman"/>
          <w:color w:val="auto"/>
          <w:szCs w:val="28"/>
          <w:highlight w:val="none"/>
        </w:rPr>
      </w:pPr>
      <w:r>
        <w:rPr>
          <w:rFonts w:ascii="Times New Roman" w:hAnsi="Times New Roman"/>
          <w:bCs/>
          <w:color w:val="auto"/>
          <w:spacing w:val="-4"/>
          <w:szCs w:val="28"/>
          <w:highlight w:val="none"/>
        </w:rPr>
        <w:t>二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w:t>
      </w:r>
    </w:p>
    <w:p w14:paraId="613F11B0">
      <w:pPr>
        <w:pStyle w:val="2"/>
        <w:ind w:firstLine="643"/>
        <w:rPr>
          <w:color w:val="auto"/>
          <w:szCs w:val="32"/>
          <w:highlight w:val="none"/>
        </w:rPr>
      </w:pPr>
      <w:r>
        <w:rPr>
          <w:color w:val="auto"/>
          <w:szCs w:val="32"/>
          <w:highlight w:val="none"/>
        </w:rPr>
        <w:t>八、其他需要说明的问题</w:t>
      </w:r>
    </w:p>
    <w:p w14:paraId="4A48AD1D">
      <w:pPr>
        <w:ind w:firstLine="560"/>
        <w:rPr>
          <w:rFonts w:ascii="Times New Roman" w:hAnsi="Times New Roman"/>
          <w:color w:val="auto"/>
          <w:szCs w:val="28"/>
          <w:highlight w:val="none"/>
        </w:rPr>
      </w:pPr>
      <w:r>
        <w:rPr>
          <w:rFonts w:ascii="Times New Roman" w:hAnsi="Times New Roman"/>
          <w:color w:val="auto"/>
          <w:szCs w:val="28"/>
          <w:highlight w:val="none"/>
        </w:rPr>
        <w:t>我单位对上述项目支出绩效评价报告内反映内容的真实性、完整性负责，接受上级部门及社会公众监督。</w:t>
      </w:r>
    </w:p>
    <w:p w14:paraId="69024281">
      <w:pPr>
        <w:ind w:firstLine="560"/>
        <w:rPr>
          <w:rFonts w:ascii="Times New Roman" w:hAnsi="Times New Roman"/>
          <w:color w:val="auto"/>
          <w:szCs w:val="28"/>
          <w:highlight w:val="none"/>
        </w:rPr>
      </w:pPr>
      <w:r>
        <w:rPr>
          <w:rFonts w:ascii="Times New Roman" w:hAnsi="Times New Roman"/>
          <w:color w:val="auto"/>
          <w:szCs w:val="28"/>
          <w:highlight w:val="none"/>
        </w:rPr>
        <w:t>（一）本项目部分间接产生的效果无法准确在短期内衡量，因此很难认定项目产生的全部效果。通过指标来反映绩效，指标的科学性和全面性需要不断地完善和研究。</w:t>
      </w:r>
    </w:p>
    <w:p w14:paraId="4AF383BC">
      <w:pPr>
        <w:ind w:firstLine="560"/>
        <w:rPr>
          <w:rFonts w:ascii="Times New Roman" w:hAnsi="Times New Roman"/>
          <w:color w:val="auto"/>
          <w:szCs w:val="28"/>
          <w:highlight w:val="none"/>
        </w:rPr>
      </w:pPr>
      <w:r>
        <w:rPr>
          <w:rFonts w:ascii="Times New Roman" w:hAnsi="Times New Roman"/>
          <w:color w:val="auto"/>
          <w:szCs w:val="28"/>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ind w:firstLine="560"/>
        <w:rPr>
          <w:rFonts w:ascii="Times New Roman" w:hAnsi="Times New Roman"/>
          <w:color w:val="auto"/>
          <w:szCs w:val="28"/>
          <w:highlight w:val="none"/>
        </w:rPr>
      </w:pPr>
      <w:r>
        <w:rPr>
          <w:rFonts w:ascii="Times New Roman" w:hAnsi="Times New Roman"/>
          <w:color w:val="auto"/>
          <w:szCs w:val="28"/>
          <w:highlight w:val="none"/>
        </w:rPr>
        <w:t>（三）评价结果分别编入政府决算和部门预算，报送本级人民代表大会常务委员会，并依法予以公开。</w:t>
      </w:r>
    </w:p>
    <w:p w14:paraId="35F63EA3">
      <w:pPr>
        <w:ind w:firstLine="560"/>
        <w:rPr>
          <w:rFonts w:ascii="Times New Roman" w:hAnsi="Times New Roman"/>
          <w:color w:val="auto"/>
          <w:szCs w:val="28"/>
          <w:highlight w:val="none"/>
        </w:rPr>
      </w:pPr>
      <w:r>
        <w:rPr>
          <w:rFonts w:ascii="Times New Roman" w:hAnsi="Times New Roman"/>
          <w:color w:val="auto"/>
          <w:szCs w:val="28"/>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ind w:firstLine="560"/>
        <w:rPr>
          <w:rFonts w:ascii="Times New Roman" w:hAnsi="Times New Roman"/>
          <w:color w:val="auto"/>
          <w:szCs w:val="28"/>
          <w:highlight w:val="none"/>
        </w:rPr>
      </w:pPr>
      <w:r>
        <w:rPr>
          <w:rFonts w:ascii="Times New Roman" w:hAnsi="Times New Roman"/>
          <w:color w:val="auto"/>
          <w:szCs w:val="28"/>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2"/>
        <w:ind w:firstLine="643"/>
        <w:rPr>
          <w:color w:val="auto"/>
          <w:szCs w:val="32"/>
          <w:highlight w:val="none"/>
        </w:rPr>
      </w:pPr>
      <w:r>
        <w:rPr>
          <w:color w:val="auto"/>
          <w:szCs w:val="32"/>
          <w:highlight w:val="none"/>
        </w:rPr>
        <w:t>九、附表</w:t>
      </w:r>
    </w:p>
    <w:p w14:paraId="0E6148DC">
      <w:pPr>
        <w:ind w:firstLine="560"/>
        <w:rPr>
          <w:rFonts w:ascii="Times New Roman" w:hAnsi="Times New Roman"/>
          <w:color w:val="auto"/>
          <w:szCs w:val="28"/>
          <w:highlight w:val="none"/>
        </w:rPr>
      </w:pPr>
      <w:r>
        <w:rPr>
          <w:rFonts w:ascii="Times New Roman" w:hAnsi="Times New Roman"/>
          <w:color w:val="auto"/>
          <w:szCs w:val="28"/>
          <w:highlight w:val="none"/>
        </w:rPr>
        <w:t>附件1：项目支出</w:t>
      </w:r>
      <w:r>
        <w:rPr>
          <w:rFonts w:hint="eastAsia" w:ascii="Times New Roman" w:hAnsi="Times New Roman"/>
          <w:color w:val="auto"/>
          <w:szCs w:val="28"/>
          <w:highlight w:val="none"/>
          <w:lang w:eastAsia="zh-CN"/>
        </w:rPr>
        <w:t>绩效评价</w:t>
      </w:r>
      <w:r>
        <w:rPr>
          <w:rFonts w:ascii="Times New Roman" w:hAnsi="Times New Roman"/>
          <w:color w:val="auto"/>
          <w:szCs w:val="28"/>
          <w:highlight w:val="none"/>
        </w:rPr>
        <w:t>体系</w:t>
      </w:r>
    </w:p>
    <w:p w14:paraId="29AEE463">
      <w:pPr>
        <w:ind w:firstLine="560"/>
        <w:rPr>
          <w:rFonts w:ascii="Times New Roman" w:hAnsi="Times New Roman"/>
          <w:color w:val="auto"/>
          <w:highlight w:val="none"/>
        </w:rPr>
      </w:pPr>
      <w:r>
        <w:rPr>
          <w:rFonts w:ascii="Times New Roman" w:hAnsi="Times New Roman"/>
          <w:color w:val="auto"/>
          <w:szCs w:val="28"/>
          <w:highlight w:val="none"/>
        </w:rPr>
        <w:t>附件2：项目综合得分表</w:t>
      </w:r>
    </w:p>
    <w:bookmarkEnd w:id="17"/>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F900E9D-F8A5-4338-861A-BA00866426D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5D2F893A-EACB-4B45-9EA0-2F13678B6B0B}"/>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panose1 w:val="03000509000000000000"/>
    <w:charset w:val="86"/>
    <w:family w:val="auto"/>
    <w:pitch w:val="default"/>
    <w:sig w:usb0="00000001" w:usb1="080E0000" w:usb2="00000000" w:usb3="00000000" w:csb0="00040000" w:csb1="00000000"/>
    <w:embedRegular r:id="rId3" w:fontKey="{5CDB4C8F-A2A3-4476-96B2-2C6A1EFAF82F}"/>
  </w:font>
  <w:font w:name="方正小标宋简体">
    <w:panose1 w:val="03000509000000000000"/>
    <w:charset w:val="86"/>
    <w:family w:val="auto"/>
    <w:pitch w:val="default"/>
    <w:sig w:usb0="00000001" w:usb1="080E0000" w:usb2="00000000" w:usb3="00000000" w:csb0="00040000" w:csb1="00000000"/>
    <w:embedRegular r:id="rId4" w:fontKey="{91AA747B-E48F-4E66-A3BD-BD27D9DB1DE0}"/>
  </w:font>
  <w:font w:name="仿宋">
    <w:panose1 w:val="02010609060101010101"/>
    <w:charset w:val="86"/>
    <w:family w:val="modern"/>
    <w:pitch w:val="default"/>
    <w:sig w:usb0="800002BF" w:usb1="38CF7CFA" w:usb2="00000016" w:usb3="00000000" w:csb0="00040001" w:csb1="00000000"/>
    <w:embedRegular r:id="rId5" w:fontKey="{B2F1D575-7565-4C76-BBC3-C124F42C7C3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9"/>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9"/>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9"/>
      <w:ind w:firstLine="36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9"/>
      <w:ind w:firstLine="360"/>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9"/>
                            <w:ind w:firstLine="360"/>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9"/>
                      <w:ind w:firstLine="360"/>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10"/>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10"/>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10"/>
      <w:ind w:firstLine="36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C1149E87"/>
    <w:multiLevelType w:val="singleLevel"/>
    <w:tmpl w:val="C1149E87"/>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0B6FF852"/>
    <w:multiLevelType w:val="singleLevel"/>
    <w:tmpl w:val="0B6FF852"/>
    <w:lvl w:ilvl="0" w:tentative="0">
      <w:start w:val="2"/>
      <w:numFmt w:val="decimal"/>
      <w:lvlText w:val="%1."/>
      <w:lvlJc w:val="left"/>
      <w:pPr>
        <w:tabs>
          <w:tab w:val="left" w:pos="312"/>
        </w:tabs>
      </w:pPr>
    </w:lvl>
  </w:abstractNum>
  <w:abstractNum w:abstractNumId="4">
    <w:nsid w:val="259C591C"/>
    <w:multiLevelType w:val="singleLevel"/>
    <w:tmpl w:val="259C591C"/>
    <w:lvl w:ilvl="0" w:tentative="0">
      <w:start w:val="2"/>
      <w:numFmt w:val="decimal"/>
      <w:suff w:val="nothing"/>
      <w:lvlText w:val="（%1）"/>
      <w:lvlJc w:val="left"/>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2"/>
  </w:num>
  <w:num w:numId="4">
    <w:abstractNumId w:val="4"/>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ZjE5MjdkNGJjYTIxNWVlMTY3Yjc5Nzc0YmZkOWUifQ=="/>
  </w:docVars>
  <w:rsids>
    <w:rsidRoot w:val="68291A1A"/>
    <w:rsid w:val="000A334B"/>
    <w:rsid w:val="001C088B"/>
    <w:rsid w:val="00272D23"/>
    <w:rsid w:val="00346FCA"/>
    <w:rsid w:val="00382706"/>
    <w:rsid w:val="003A27A0"/>
    <w:rsid w:val="0083759C"/>
    <w:rsid w:val="00885A15"/>
    <w:rsid w:val="00A43D0F"/>
    <w:rsid w:val="00A83364"/>
    <w:rsid w:val="00B96EA9"/>
    <w:rsid w:val="00C967EE"/>
    <w:rsid w:val="00CD4A66"/>
    <w:rsid w:val="00D04EA5"/>
    <w:rsid w:val="00D55F80"/>
    <w:rsid w:val="00D85126"/>
    <w:rsid w:val="00DA0BA5"/>
    <w:rsid w:val="00E01AC9"/>
    <w:rsid w:val="00EC4605"/>
    <w:rsid w:val="00F77FAE"/>
    <w:rsid w:val="00FB2954"/>
    <w:rsid w:val="00FB5B81"/>
    <w:rsid w:val="00FE2E85"/>
    <w:rsid w:val="01210E75"/>
    <w:rsid w:val="018A58CB"/>
    <w:rsid w:val="01E925F2"/>
    <w:rsid w:val="03BB00BF"/>
    <w:rsid w:val="04FF572D"/>
    <w:rsid w:val="05DA23A7"/>
    <w:rsid w:val="066F70AA"/>
    <w:rsid w:val="0708351A"/>
    <w:rsid w:val="074A5004"/>
    <w:rsid w:val="09944CF1"/>
    <w:rsid w:val="099D6902"/>
    <w:rsid w:val="0A401CF1"/>
    <w:rsid w:val="0AD64679"/>
    <w:rsid w:val="0C0A4976"/>
    <w:rsid w:val="0CB12375"/>
    <w:rsid w:val="0D537DC9"/>
    <w:rsid w:val="0D885E3E"/>
    <w:rsid w:val="0DAE2941"/>
    <w:rsid w:val="0DB13246"/>
    <w:rsid w:val="0E5451B9"/>
    <w:rsid w:val="0E5703C2"/>
    <w:rsid w:val="0E760F4E"/>
    <w:rsid w:val="0F9F0794"/>
    <w:rsid w:val="0FD82DB5"/>
    <w:rsid w:val="1103023A"/>
    <w:rsid w:val="118C0775"/>
    <w:rsid w:val="128D0D77"/>
    <w:rsid w:val="12F1313F"/>
    <w:rsid w:val="15AA7E92"/>
    <w:rsid w:val="15F8495F"/>
    <w:rsid w:val="1609105D"/>
    <w:rsid w:val="17AF7810"/>
    <w:rsid w:val="18A33C6A"/>
    <w:rsid w:val="191D38E6"/>
    <w:rsid w:val="1A002E18"/>
    <w:rsid w:val="1A041D47"/>
    <w:rsid w:val="1AFC4CEC"/>
    <w:rsid w:val="1BEA0FE8"/>
    <w:rsid w:val="1C4A596B"/>
    <w:rsid w:val="1D807CC2"/>
    <w:rsid w:val="1FDC50EC"/>
    <w:rsid w:val="20A2086D"/>
    <w:rsid w:val="20A32962"/>
    <w:rsid w:val="20B21A37"/>
    <w:rsid w:val="21817779"/>
    <w:rsid w:val="21A41209"/>
    <w:rsid w:val="23C93BD9"/>
    <w:rsid w:val="245E1E24"/>
    <w:rsid w:val="256845EA"/>
    <w:rsid w:val="25A91CF5"/>
    <w:rsid w:val="26EF3957"/>
    <w:rsid w:val="27383F2E"/>
    <w:rsid w:val="286875CB"/>
    <w:rsid w:val="289879A1"/>
    <w:rsid w:val="28A61969"/>
    <w:rsid w:val="28E60D8A"/>
    <w:rsid w:val="29C05630"/>
    <w:rsid w:val="2A053F0F"/>
    <w:rsid w:val="2A0C569A"/>
    <w:rsid w:val="2A5C3075"/>
    <w:rsid w:val="2AFB6D6E"/>
    <w:rsid w:val="2B1F5779"/>
    <w:rsid w:val="2B6368DF"/>
    <w:rsid w:val="2C103347"/>
    <w:rsid w:val="2D3B5B48"/>
    <w:rsid w:val="2DC37189"/>
    <w:rsid w:val="2DFA2E97"/>
    <w:rsid w:val="2E483E7E"/>
    <w:rsid w:val="2FA724A9"/>
    <w:rsid w:val="2FCE2953"/>
    <w:rsid w:val="2FDE37A9"/>
    <w:rsid w:val="315B7BD0"/>
    <w:rsid w:val="332F7DDD"/>
    <w:rsid w:val="33944516"/>
    <w:rsid w:val="33FE342B"/>
    <w:rsid w:val="3522787D"/>
    <w:rsid w:val="36185B49"/>
    <w:rsid w:val="3676065C"/>
    <w:rsid w:val="37537F32"/>
    <w:rsid w:val="379F4CA9"/>
    <w:rsid w:val="386532D8"/>
    <w:rsid w:val="38CC7587"/>
    <w:rsid w:val="3A8B235A"/>
    <w:rsid w:val="3AD43138"/>
    <w:rsid w:val="3BB84807"/>
    <w:rsid w:val="3C494A2A"/>
    <w:rsid w:val="3C9E1AD1"/>
    <w:rsid w:val="3E04329F"/>
    <w:rsid w:val="3ED454B4"/>
    <w:rsid w:val="3EF560DE"/>
    <w:rsid w:val="402112BD"/>
    <w:rsid w:val="413E2617"/>
    <w:rsid w:val="426D5922"/>
    <w:rsid w:val="42854AF2"/>
    <w:rsid w:val="446A2417"/>
    <w:rsid w:val="453453BA"/>
    <w:rsid w:val="49065718"/>
    <w:rsid w:val="49DF11B1"/>
    <w:rsid w:val="4A94466D"/>
    <w:rsid w:val="4A996944"/>
    <w:rsid w:val="4B545786"/>
    <w:rsid w:val="4C3216AC"/>
    <w:rsid w:val="4D600BD3"/>
    <w:rsid w:val="4E4A6D47"/>
    <w:rsid w:val="4EC15329"/>
    <w:rsid w:val="4F733A2D"/>
    <w:rsid w:val="4FB67747"/>
    <w:rsid w:val="4FD56C07"/>
    <w:rsid w:val="500656EA"/>
    <w:rsid w:val="50C1000C"/>
    <w:rsid w:val="511FF2A1"/>
    <w:rsid w:val="515D3A2F"/>
    <w:rsid w:val="54AD6FC5"/>
    <w:rsid w:val="55A5494A"/>
    <w:rsid w:val="56803BC3"/>
    <w:rsid w:val="56FD7960"/>
    <w:rsid w:val="59C02DAD"/>
    <w:rsid w:val="5B1433B1"/>
    <w:rsid w:val="5B6147BB"/>
    <w:rsid w:val="5C0731FC"/>
    <w:rsid w:val="5D414205"/>
    <w:rsid w:val="5DC87540"/>
    <w:rsid w:val="5E0A0A9B"/>
    <w:rsid w:val="5F9C5101"/>
    <w:rsid w:val="5FAD3ACF"/>
    <w:rsid w:val="5FF50894"/>
    <w:rsid w:val="618129F7"/>
    <w:rsid w:val="626F3307"/>
    <w:rsid w:val="62EE2619"/>
    <w:rsid w:val="653A5570"/>
    <w:rsid w:val="65F01DE2"/>
    <w:rsid w:val="66F91E37"/>
    <w:rsid w:val="68291A1A"/>
    <w:rsid w:val="691B1594"/>
    <w:rsid w:val="69A50B98"/>
    <w:rsid w:val="69BD5A21"/>
    <w:rsid w:val="6ACE22AC"/>
    <w:rsid w:val="6CBF6EF4"/>
    <w:rsid w:val="6F0D6C22"/>
    <w:rsid w:val="6FD57E76"/>
    <w:rsid w:val="6FF06988"/>
    <w:rsid w:val="712437CA"/>
    <w:rsid w:val="71801FA8"/>
    <w:rsid w:val="71CB12E6"/>
    <w:rsid w:val="72B05F6E"/>
    <w:rsid w:val="72D33C01"/>
    <w:rsid w:val="73F727AA"/>
    <w:rsid w:val="74370315"/>
    <w:rsid w:val="745F5557"/>
    <w:rsid w:val="74602D6B"/>
    <w:rsid w:val="74B60DFD"/>
    <w:rsid w:val="76C21ABB"/>
    <w:rsid w:val="76D2301A"/>
    <w:rsid w:val="774329A8"/>
    <w:rsid w:val="77861774"/>
    <w:rsid w:val="77C253BD"/>
    <w:rsid w:val="79300B45"/>
    <w:rsid w:val="79A17504"/>
    <w:rsid w:val="79B37DE1"/>
    <w:rsid w:val="79FF3433"/>
    <w:rsid w:val="7AB73395"/>
    <w:rsid w:val="7B686778"/>
    <w:rsid w:val="7BCE4A5E"/>
    <w:rsid w:val="7DD00F61"/>
    <w:rsid w:val="7DD57E2F"/>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Title"/>
    <w:basedOn w:val="1"/>
    <w:next w:val="1"/>
    <w:qFormat/>
    <w:uiPriority w:val="0"/>
    <w:pPr>
      <w:spacing w:before="240" w:after="60"/>
      <w:jc w:val="left"/>
      <w:outlineLvl w:val="0"/>
    </w:pPr>
    <w:rPr>
      <w:rFonts w:ascii="MS Sans Serif" w:hAnsi="MS Sans Serif" w:eastAsia="宋体" w:cs="MS Sans Serif"/>
      <w:b/>
      <w:bCs/>
      <w:sz w:val="24"/>
      <w:szCs w:val="3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 w:type="character" w:customStyle="1" w:styleId="23">
    <w:name w:val="font11"/>
    <w:basedOn w:val="14"/>
    <w:qFormat/>
    <w:uiPriority w:val="0"/>
    <w:rPr>
      <w:rFonts w:hint="default" w:ascii="仿宋_GB2312" w:eastAsia="仿宋_GB2312" w:cs="仿宋_GB2312"/>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22</Pages>
  <Words>10614</Words>
  <Characters>11111</Characters>
  <Lines>81</Lines>
  <Paragraphs>22</Paragraphs>
  <TotalTime>0</TotalTime>
  <ScaleCrop>false</ScaleCrop>
  <LinksUpToDate>false</LinksUpToDate>
  <CharactersWithSpaces>11119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2025-05-15T04:56:22Z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